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68EF" w:rsidRPr="00CB26F2" w:rsidRDefault="00CB26F2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Информация будет опубликована в течении 5 дней со дня поступления в сетевую организацию (АО «Пятигорскэнерго») решения РТК СК об установлении тарифов.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</w:p>
    <w:sectPr w:rsidR="00BA68EF" w:rsidRPr="00CB26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1ECA"/>
    <w:rsid w:val="00BA68EF"/>
    <w:rsid w:val="00CB26F2"/>
    <w:rsid w:val="00CC1E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23</Words>
  <Characters>134</Characters>
  <Application>Microsoft Office Word</Application>
  <DocSecurity>0</DocSecurity>
  <Lines>1</Lines>
  <Paragraphs>1</Paragraphs>
  <ScaleCrop>false</ScaleCrop>
  <Company>ОАО ПЭС</Company>
  <LinksUpToDate>false</LinksUpToDate>
  <CharactersWithSpaces>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Ветлужских Андрей Олегович</dc:creator>
  <cp:keywords/>
  <dc:description/>
  <cp:lastModifiedBy>Ветлужских Андрей Олегович</cp:lastModifiedBy>
  <cp:revision>2</cp:revision>
  <dcterms:created xsi:type="dcterms:W3CDTF">2020-08-03T07:49:00Z</dcterms:created>
  <dcterms:modified xsi:type="dcterms:W3CDTF">2020-08-03T07:52:00Z</dcterms:modified>
</cp:coreProperties>
</file>