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5A26A" w14:textId="77777777" w:rsidR="00C23205" w:rsidRDefault="00C23205" w:rsidP="00C23205">
      <w:pPr>
        <w:jc w:val="center"/>
      </w:pPr>
      <w:r>
        <w:t>ПАСПОРТ УСЛУГИ (ПРОЦЕССА) СЕТЕВОЙ ОРГАНИЗАЦИИ</w:t>
      </w:r>
    </w:p>
    <w:p w14:paraId="1724789A" w14:textId="77777777" w:rsidR="00C23205" w:rsidRDefault="00C23205" w:rsidP="00C23205"/>
    <w:p w14:paraId="6D337958" w14:textId="77777777" w:rsidR="00C23205" w:rsidRPr="00ED4BAF" w:rsidRDefault="00C23205" w:rsidP="00C23205">
      <w:pPr>
        <w:jc w:val="center"/>
        <w:rPr>
          <w:rFonts w:ascii="Cambria" w:hAnsi="Cambria"/>
          <w:b/>
        </w:rPr>
      </w:pPr>
      <w:r w:rsidRPr="00ED4BAF">
        <w:rPr>
          <w:rFonts w:ascii="Cambria" w:hAnsi="Cambria"/>
          <w:b/>
        </w:rPr>
        <w:t>технологическо</w:t>
      </w:r>
      <w:r>
        <w:rPr>
          <w:rFonts w:ascii="Cambria" w:hAnsi="Cambria"/>
          <w:b/>
        </w:rPr>
        <w:t>е</w:t>
      </w:r>
      <w:r w:rsidRPr="00ED4BAF">
        <w:rPr>
          <w:rFonts w:ascii="Cambria" w:hAnsi="Cambria"/>
          <w:b/>
        </w:rPr>
        <w:t xml:space="preserve"> присоединени</w:t>
      </w:r>
      <w:r>
        <w:rPr>
          <w:rFonts w:ascii="Cambria" w:hAnsi="Cambria"/>
          <w:b/>
        </w:rPr>
        <w:t>е</w:t>
      </w:r>
      <w:r w:rsidRPr="00ED4BAF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ЭПУ</w:t>
      </w:r>
      <w:r w:rsidRPr="00ED4BAF">
        <w:rPr>
          <w:rFonts w:ascii="Cambria" w:hAnsi="Cambria"/>
          <w:b/>
        </w:rPr>
        <w:t xml:space="preserve"> заявителей, указанных в п. 12.1 и 14 </w:t>
      </w:r>
      <w:r w:rsidRPr="00ED4BAF">
        <w:rPr>
          <w:rFonts w:ascii="Cambria" w:hAnsi="Cambria"/>
          <w:b/>
          <w:bCs/>
        </w:rPr>
        <w:t>Правил</w:t>
      </w:r>
    </w:p>
    <w:p w14:paraId="6AC31728" w14:textId="13B2D644" w:rsidR="00C23205" w:rsidRPr="00ED4BAF" w:rsidRDefault="00C23205" w:rsidP="00C23205">
      <w:pPr>
        <w:jc w:val="center"/>
        <w:rPr>
          <w:rFonts w:ascii="Cambria" w:hAnsi="Cambria"/>
          <w:b/>
          <w:bCs/>
        </w:rPr>
      </w:pPr>
      <w:r w:rsidRPr="00ED4BAF">
        <w:rPr>
          <w:rFonts w:ascii="Cambria" w:hAnsi="Cambria"/>
          <w:b/>
        </w:rPr>
        <w:t xml:space="preserve">на уровне напряжения 0,4 </w:t>
      </w:r>
      <w:proofErr w:type="spellStart"/>
      <w:r w:rsidRPr="00ED4BAF">
        <w:rPr>
          <w:rFonts w:ascii="Cambria" w:hAnsi="Cambria"/>
          <w:b/>
        </w:rPr>
        <w:t>кВ</w:t>
      </w:r>
      <w:proofErr w:type="spellEnd"/>
      <w:r w:rsidRPr="00ED4BAF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и ниже</w:t>
      </w:r>
    </w:p>
    <w:p w14:paraId="595C52D7" w14:textId="77777777" w:rsidR="00C23205" w:rsidRDefault="00C23205" w:rsidP="00C23205">
      <w:pPr>
        <w:jc w:val="center"/>
        <w:rPr>
          <w:rFonts w:ascii="Cambria" w:hAnsi="Cambria"/>
          <w:b/>
        </w:rPr>
      </w:pPr>
    </w:p>
    <w:p w14:paraId="45E2DEDE" w14:textId="77777777" w:rsidR="00C23205" w:rsidRDefault="00C23205" w:rsidP="00C23205">
      <w:pPr>
        <w:jc w:val="center"/>
        <w:rPr>
          <w:rFonts w:ascii="Cambria" w:hAnsi="Cambria"/>
          <w:b/>
        </w:rPr>
      </w:pPr>
    </w:p>
    <w:p w14:paraId="2B8CBF8B" w14:textId="77777777" w:rsidR="00C23205" w:rsidRPr="001C4351" w:rsidRDefault="00C23205" w:rsidP="00C23205">
      <w:pPr>
        <w:rPr>
          <w:rFonts w:cs="Times New Roman"/>
        </w:rPr>
      </w:pPr>
      <w:r w:rsidRPr="001C4351">
        <w:rPr>
          <w:rFonts w:cs="Times New Roman"/>
          <w:b/>
        </w:rPr>
        <w:t>Круг заявителей:</w:t>
      </w:r>
      <w:r w:rsidRPr="001C4351">
        <w:rPr>
          <w:rFonts w:cs="Times New Roman"/>
        </w:rPr>
        <w:t xml:space="preserve"> </w:t>
      </w:r>
    </w:p>
    <w:p w14:paraId="519D099E" w14:textId="77777777" w:rsidR="00C23205" w:rsidRDefault="00C23205" w:rsidP="00C2320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 xml:space="preserve">П.1. юридические лица или индивидуальные предпринимателем в целях технологического присоединения по второй или третьей категории надежности энергопринимающих устройств, максимальная мощность которых составляет до 150 кВт включительно (с учетом ранее присоединенных в данной точке присоединения энергопринимающих устройств), </w:t>
      </w:r>
    </w:p>
    <w:p w14:paraId="1086CF3D" w14:textId="77777777" w:rsidR="00C23205" w:rsidRDefault="00C23205" w:rsidP="00C2320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>П.14. физические лица в целях технологического присоединения энергопринимающих устройств, максимальная мощность которых составляет до 15 кВт включительно (с учетом ранее присоединенных в данной точке присоединения энергопринимающих устройств), которые используются для бытовых и иных нужд, не связанных с осуществлением предпринимательской деятельности, и электроснабжение которых предусматривается по одному источнику.</w:t>
      </w:r>
    </w:p>
    <w:p w14:paraId="1EC90CA9" w14:textId="77777777" w:rsidR="00C23205" w:rsidRDefault="00C23205" w:rsidP="00C23205">
      <w:pPr>
        <w:jc w:val="both"/>
        <w:rPr>
          <w:rFonts w:cs="Times New Roman"/>
          <w:b/>
        </w:rPr>
      </w:pPr>
    </w:p>
    <w:p w14:paraId="21F77D66" w14:textId="77777777" w:rsidR="00C23205" w:rsidRPr="001C4351" w:rsidRDefault="00C23205" w:rsidP="00C23205">
      <w:pPr>
        <w:jc w:val="both"/>
        <w:rPr>
          <w:rFonts w:cs="Times New Roman"/>
        </w:rPr>
      </w:pPr>
      <w:r w:rsidRPr="001C4351">
        <w:rPr>
          <w:rFonts w:cs="Times New Roman"/>
          <w:b/>
        </w:rPr>
        <w:t>Размер платы за предоставление услуги (процесса) и основания ее взимания:</w:t>
      </w:r>
      <w:r w:rsidRPr="001C4351">
        <w:rPr>
          <w:rFonts w:cs="Times New Roman"/>
        </w:rPr>
        <w:t xml:space="preserve"> </w:t>
      </w:r>
    </w:p>
    <w:p w14:paraId="2E9268E7" w14:textId="77777777" w:rsidR="00C23205" w:rsidRPr="001C4351" w:rsidRDefault="00C23205" w:rsidP="00C23205">
      <w:pPr>
        <w:jc w:val="both"/>
        <w:rPr>
          <w:rFonts w:cs="Times New Roman"/>
        </w:rPr>
      </w:pPr>
      <w:r w:rsidRPr="001C4351">
        <w:rPr>
          <w:rFonts w:cs="Times New Roman"/>
          <w:color w:val="00000A"/>
          <w:w w:val="91"/>
        </w:rPr>
        <w:t>Установленные уполномоченным органом исполнительной власти в области государственного регулирования тарифов ставки платы за мощность, стандартизированные ставки, либо решение РЭК об установлении платы по индивидуальному проекту.</w:t>
      </w:r>
    </w:p>
    <w:p w14:paraId="41CF3E42" w14:textId="77777777" w:rsidR="00C23205" w:rsidRPr="001C4351" w:rsidRDefault="00C23205" w:rsidP="00C23205">
      <w:pPr>
        <w:jc w:val="both"/>
        <w:rPr>
          <w:rFonts w:cs="Times New Roman"/>
          <w:color w:val="00000A"/>
          <w:w w:val="91"/>
        </w:rPr>
      </w:pPr>
    </w:p>
    <w:p w14:paraId="469449BC" w14:textId="77777777" w:rsidR="00C23205" w:rsidRPr="001C4351" w:rsidRDefault="00C23205" w:rsidP="00C23205">
      <w:pPr>
        <w:jc w:val="both"/>
        <w:rPr>
          <w:rFonts w:cs="Times New Roman"/>
        </w:rPr>
      </w:pPr>
      <w:r w:rsidRPr="001C4351">
        <w:rPr>
          <w:rFonts w:cs="Times New Roman"/>
          <w:b/>
          <w:bCs/>
          <w:color w:val="00000A"/>
          <w:w w:val="90"/>
        </w:rPr>
        <w:t>Условия</w:t>
      </w:r>
      <w:r w:rsidRPr="001C4351">
        <w:rPr>
          <w:rFonts w:cs="Times New Roman"/>
          <w:b/>
          <w:bCs/>
          <w:color w:val="00000A"/>
          <w:spacing w:val="-18"/>
          <w:w w:val="90"/>
        </w:rPr>
        <w:t xml:space="preserve"> </w:t>
      </w:r>
      <w:r w:rsidRPr="001C4351">
        <w:rPr>
          <w:rFonts w:cs="Times New Roman"/>
          <w:b/>
          <w:bCs/>
          <w:color w:val="00000A"/>
          <w:w w:val="90"/>
        </w:rPr>
        <w:t>оказания</w:t>
      </w:r>
      <w:r w:rsidRPr="001C4351">
        <w:rPr>
          <w:rFonts w:cs="Times New Roman"/>
          <w:b/>
          <w:bCs/>
          <w:color w:val="00000A"/>
          <w:spacing w:val="43"/>
          <w:w w:val="90"/>
        </w:rPr>
        <w:t xml:space="preserve"> </w:t>
      </w:r>
      <w:r w:rsidRPr="001C4351">
        <w:rPr>
          <w:rFonts w:cs="Times New Roman"/>
          <w:b/>
          <w:bCs/>
          <w:color w:val="00000A"/>
          <w:w w:val="90"/>
        </w:rPr>
        <w:t>услуги</w:t>
      </w:r>
      <w:r w:rsidRPr="001C4351">
        <w:rPr>
          <w:rFonts w:cs="Times New Roman"/>
          <w:b/>
          <w:bCs/>
          <w:color w:val="00000A"/>
          <w:spacing w:val="15"/>
          <w:w w:val="90"/>
        </w:rPr>
        <w:t xml:space="preserve"> </w:t>
      </w:r>
      <w:r w:rsidRPr="001C4351">
        <w:rPr>
          <w:rFonts w:cs="Times New Roman"/>
          <w:b/>
          <w:bCs/>
          <w:color w:val="00000A"/>
          <w:w w:val="90"/>
        </w:rPr>
        <w:t>(</w:t>
      </w:r>
      <w:r w:rsidRPr="001C4351">
        <w:rPr>
          <w:rFonts w:cs="Times New Roman"/>
          <w:b/>
          <w:bCs/>
          <w:color w:val="00000A"/>
          <w:w w:val="93"/>
        </w:rPr>
        <w:t>процесса):</w:t>
      </w:r>
    </w:p>
    <w:p w14:paraId="41DD9062" w14:textId="77777777" w:rsidR="00C23205" w:rsidRPr="001C4351" w:rsidRDefault="00C23205" w:rsidP="00C23205">
      <w:pPr>
        <w:pStyle w:val="2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Объекты электросетевого хозяйства АО «Пятигорскэнерго» расположены на наименьшем расстоянии от границ участка заявителя,</w:t>
      </w:r>
      <w:r w:rsidRPr="001C4351">
        <w:rPr>
          <w:rFonts w:ascii="Times New Roman" w:hAnsi="Times New Roman" w:cs="Times New Roman"/>
          <w:sz w:val="24"/>
          <w:szCs w:val="24"/>
        </w:rPr>
        <w:t xml:space="preserve"> </w:t>
      </w: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если на расстоянии менее 300 метров от границ участка заявителя находятся объекты электросетевого хозяйства нескольких сетевых организаций, заявитель вправе направить заявку в любую из них.</w:t>
      </w:r>
    </w:p>
    <w:p w14:paraId="6BF8C655" w14:textId="77777777" w:rsidR="00C23205" w:rsidRPr="001C4351" w:rsidRDefault="00C23205" w:rsidP="00C23205">
      <w:pPr>
        <w:pStyle w:val="2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 xml:space="preserve">Максимальная мощность энергопринимающих устройств составляет </w:t>
      </w:r>
      <w:r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 xml:space="preserve">не более </w:t>
      </w:r>
      <w:proofErr w:type="gramStart"/>
      <w:r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15</w:t>
      </w: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 xml:space="preserve">  кВт</w:t>
      </w:r>
      <w:proofErr w:type="gramEnd"/>
      <w:r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 xml:space="preserve"> (для бытовых нужд) либо не более 150 кВт</w:t>
      </w: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.</w:t>
      </w:r>
    </w:p>
    <w:p w14:paraId="41DD96B3" w14:textId="74C1E5E9" w:rsidR="00C23205" w:rsidRPr="001C4351" w:rsidRDefault="00C23205" w:rsidP="00C23205">
      <w:pPr>
        <w:pStyle w:val="2"/>
        <w:numPr>
          <w:ilvl w:val="0"/>
          <w:numId w:val="1"/>
        </w:numPr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1C4351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В заявке, направляемой заявителем, должны быть указаны сведения</w:t>
      </w:r>
      <w:r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 xml:space="preserve"> в соответствии с п.12</w:t>
      </w:r>
      <w:r w:rsidR="009D123C"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.1</w:t>
      </w:r>
      <w:r>
        <w:rPr>
          <w:rFonts w:ascii="Times New Roman" w:hAnsi="Times New Roman" w:cs="Times New Roman"/>
          <w:b/>
          <w:color w:val="00000A"/>
          <w:w w:val="91"/>
          <w:sz w:val="24"/>
          <w:szCs w:val="24"/>
        </w:rPr>
        <w:t>, 14 соответственно, Правил технологического присоединения.</w:t>
      </w:r>
    </w:p>
    <w:p w14:paraId="6CEB398D" w14:textId="77777777" w:rsidR="00C23205" w:rsidRPr="001C4351" w:rsidRDefault="00C23205" w:rsidP="00C23205">
      <w:pPr>
        <w:jc w:val="both"/>
        <w:rPr>
          <w:rFonts w:cs="Times New Roman"/>
        </w:rPr>
      </w:pPr>
      <w:r w:rsidRPr="001C4351">
        <w:rPr>
          <w:rFonts w:cs="Times New Roman"/>
          <w:b/>
        </w:rPr>
        <w:t>Результат оказания услуги (процесса):</w:t>
      </w:r>
      <w:r w:rsidRPr="001C4351">
        <w:rPr>
          <w:rFonts w:cs="Times New Roman"/>
        </w:rPr>
        <w:t xml:space="preserve"> </w:t>
      </w:r>
    </w:p>
    <w:p w14:paraId="00496411" w14:textId="3D2D6BDB" w:rsidR="00FA3855" w:rsidRPr="00FA3855" w:rsidRDefault="00FA3855" w:rsidP="00FA3855">
      <w:pPr>
        <w:jc w:val="both"/>
        <w:rPr>
          <w:rFonts w:eastAsia="Times New Roman" w:cs="Times New Roman"/>
          <w:kern w:val="0"/>
          <w:lang w:eastAsia="ru-RU" w:bidi="ar-SA"/>
        </w:rPr>
      </w:pPr>
      <w:bookmarkStart w:id="0" w:name="_Hlk104984831"/>
      <w:r w:rsidRPr="00FA3855">
        <w:rPr>
          <w:rFonts w:eastAsia="Times New Roman" w:cs="Times New Roman"/>
          <w:kern w:val="0"/>
          <w:lang w:eastAsia="ru-RU" w:bidi="ar-SA"/>
        </w:rPr>
        <w:t xml:space="preserve">обеспечение сетевой организацией возможности действиями заявителя осуществить фактическое присоединение объектов заявителя к электрическим сетям </w:t>
      </w:r>
      <w:r w:rsidRPr="00FA3855">
        <w:rPr>
          <w:rFonts w:cs="Times New Roman"/>
          <w:bCs/>
          <w:w w:val="93"/>
        </w:rPr>
        <w:t xml:space="preserve">АО «Пятигорскэнерго» </w:t>
      </w:r>
      <w:r w:rsidRPr="00FA3855">
        <w:rPr>
          <w:rFonts w:eastAsia="Times New Roman" w:cs="Times New Roman"/>
          <w:kern w:val="0"/>
          <w:lang w:eastAsia="ru-RU" w:bidi="ar-SA"/>
        </w:rPr>
        <w:t>и фактический прием (подачу) напряжения и мощности для потребления энергопринимающими устройствами заявителя электрической энергии (мощности)</w:t>
      </w:r>
    </w:p>
    <w:bookmarkEnd w:id="0"/>
    <w:p w14:paraId="38AA2DE6" w14:textId="110012B1" w:rsidR="00C23205" w:rsidRDefault="00C23205" w:rsidP="00C23205">
      <w:pPr>
        <w:jc w:val="both"/>
        <w:rPr>
          <w:rFonts w:cs="Times New Roman"/>
          <w:b/>
        </w:rPr>
      </w:pPr>
      <w:r w:rsidRPr="001C4351">
        <w:rPr>
          <w:rFonts w:cs="Times New Roman"/>
          <w:b/>
        </w:rPr>
        <w:t>Общий срок оказания услуги (процесса):</w:t>
      </w:r>
    </w:p>
    <w:p w14:paraId="52BFBE14" w14:textId="3DE3C664" w:rsidR="00FA3855" w:rsidRDefault="00FA3855" w:rsidP="00FA385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>30 рабочих дней - при одновременном соблюдении следующих условий:</w:t>
      </w:r>
    </w:p>
    <w:p w14:paraId="14259D1F" w14:textId="77777777" w:rsidR="00FA3855" w:rsidRDefault="00FA3855" w:rsidP="00FA385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 xml:space="preserve">технологическое присоединение энергопринимающих устройств заявителя осуществляется к электрическим сетям классом напряжения 0,4 </w:t>
      </w:r>
      <w:proofErr w:type="spellStart"/>
      <w:r>
        <w:rPr>
          <w:rFonts w:eastAsia="Times New Roman" w:cs="Times New Roman"/>
          <w:kern w:val="0"/>
          <w:lang w:eastAsia="ru-RU" w:bidi="ar-SA"/>
        </w:rPr>
        <w:t>кВ</w:t>
      </w:r>
      <w:proofErr w:type="spellEnd"/>
      <w:r>
        <w:rPr>
          <w:rFonts w:eastAsia="Times New Roman" w:cs="Times New Roman"/>
          <w:kern w:val="0"/>
          <w:lang w:eastAsia="ru-RU" w:bidi="ar-SA"/>
        </w:rPr>
        <w:t xml:space="preserve"> и ниже;</w:t>
      </w:r>
    </w:p>
    <w:p w14:paraId="3E16D466" w14:textId="77777777" w:rsidR="00FA3855" w:rsidRDefault="00FA3855" w:rsidP="00FA385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>расстояние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составляет не более 15 метров;</w:t>
      </w:r>
    </w:p>
    <w:p w14:paraId="694E3792" w14:textId="77777777" w:rsidR="00FA3855" w:rsidRDefault="00FA3855" w:rsidP="00FA385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 xml:space="preserve">отсутствует необходимость урегулирования отношений с лицами, являющимися собственниками или иными законными владельцами земельных участков, расположенных полностью или частично между ближайшим объектом электрической сети, имеющим указанный в заявке класс напряжения и </w:t>
      </w:r>
      <w:r>
        <w:rPr>
          <w:rFonts w:eastAsia="Times New Roman" w:cs="Times New Roman"/>
          <w:kern w:val="0"/>
          <w:lang w:eastAsia="ru-RU" w:bidi="ar-SA"/>
        </w:rPr>
        <w:lastRenderedPageBreak/>
        <w:t>используемым сетевой организацией для осуществления технологического присоединения энергопринимающих устройств заявителя, и земельным участком заявителя;</w:t>
      </w:r>
    </w:p>
    <w:p w14:paraId="15AB5C0F" w14:textId="77777777" w:rsidR="00FA3855" w:rsidRDefault="00FA3855" w:rsidP="00FA385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устройств, а также по обеспечению коммерческого учета электрической энергии (мощности);</w:t>
      </w:r>
    </w:p>
    <w:p w14:paraId="4AD9D96E" w14:textId="77777777" w:rsidR="00FA3855" w:rsidRPr="001C4351" w:rsidRDefault="00FA3855" w:rsidP="00FA3855">
      <w:pPr>
        <w:jc w:val="both"/>
        <w:rPr>
          <w:rFonts w:cs="Times New Roman"/>
        </w:rPr>
      </w:pPr>
    </w:p>
    <w:p w14:paraId="73AFA96B" w14:textId="77777777" w:rsidR="00C23205" w:rsidRPr="001C4351" w:rsidRDefault="00C23205" w:rsidP="00FA3855">
      <w:pPr>
        <w:jc w:val="both"/>
        <w:rPr>
          <w:rFonts w:cs="Times New Roman"/>
        </w:rPr>
      </w:pPr>
      <w:r w:rsidRPr="001C4351">
        <w:rPr>
          <w:rFonts w:cs="Times New Roman"/>
          <w:color w:val="000000"/>
          <w:w w:val="93"/>
        </w:rPr>
        <w:t xml:space="preserve">В течение 4 месяца </w:t>
      </w:r>
      <w:r w:rsidRPr="001C4351">
        <w:rPr>
          <w:rFonts w:cs="Times New Roman"/>
          <w:color w:val="00000A"/>
          <w:w w:val="93"/>
        </w:rPr>
        <w:t xml:space="preserve">с момента заключения договора (в случае технологического присоединения к сетям до 20 </w:t>
      </w:r>
      <w:proofErr w:type="spellStart"/>
      <w:r w:rsidRPr="001C4351">
        <w:rPr>
          <w:rFonts w:cs="Times New Roman"/>
          <w:color w:val="00000A"/>
          <w:w w:val="93"/>
        </w:rPr>
        <w:t>кВ</w:t>
      </w:r>
      <w:proofErr w:type="spellEnd"/>
      <w:r w:rsidRPr="001C4351">
        <w:rPr>
          <w:rFonts w:cs="Times New Roman"/>
          <w:color w:val="00000A"/>
          <w:w w:val="93"/>
        </w:rPr>
        <w:t xml:space="preserve"> включительно, если расстояние от сетей необходимого класса напряжения до границ участка заявителя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(реконструкции) объектов электросетевого хозяйства,</w:t>
      </w:r>
      <w:r w:rsidRPr="001C4351">
        <w:rPr>
          <w:rFonts w:cs="Times New Roman"/>
          <w:b/>
          <w:color w:val="000000"/>
        </w:rPr>
        <w:t xml:space="preserve"> </w:t>
      </w:r>
      <w:r w:rsidRPr="001C4351">
        <w:rPr>
          <w:rFonts w:cs="Times New Roman"/>
          <w:color w:val="00000A"/>
          <w:w w:val="93"/>
        </w:rPr>
        <w:t>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электроэнергетики).</w:t>
      </w:r>
    </w:p>
    <w:p w14:paraId="3503580C" w14:textId="77777777" w:rsidR="00C23205" w:rsidRPr="001C4351" w:rsidRDefault="00C23205" w:rsidP="00C23205">
      <w:pPr>
        <w:jc w:val="both"/>
        <w:rPr>
          <w:rFonts w:cs="Times New Roman"/>
        </w:rPr>
      </w:pPr>
    </w:p>
    <w:p w14:paraId="5C5586AB" w14:textId="77777777" w:rsidR="00C23205" w:rsidRPr="001C4351" w:rsidRDefault="00C23205" w:rsidP="00C23205">
      <w:pPr>
        <w:jc w:val="both"/>
        <w:rPr>
          <w:rFonts w:cs="Times New Roman"/>
          <w:color w:val="00000A"/>
          <w:w w:val="93"/>
        </w:rPr>
      </w:pPr>
      <w:r w:rsidRPr="001C4351">
        <w:rPr>
          <w:rFonts w:cs="Times New Roman"/>
          <w:color w:val="000000"/>
          <w:w w:val="93"/>
        </w:rPr>
        <w:t xml:space="preserve">В течение 6 месяца </w:t>
      </w:r>
      <w:r w:rsidRPr="001C4351">
        <w:rPr>
          <w:rFonts w:cs="Times New Roman"/>
          <w:color w:val="00000A"/>
          <w:w w:val="93"/>
        </w:rPr>
        <w:t xml:space="preserve">с момента заключения договора (в случае технологического присоединения к сетям до 20 </w:t>
      </w:r>
      <w:proofErr w:type="spellStart"/>
      <w:r w:rsidRPr="001C4351">
        <w:rPr>
          <w:rFonts w:cs="Times New Roman"/>
          <w:color w:val="00000A"/>
          <w:w w:val="93"/>
        </w:rPr>
        <w:t>кВ</w:t>
      </w:r>
      <w:proofErr w:type="spellEnd"/>
      <w:r w:rsidRPr="001C4351">
        <w:rPr>
          <w:rFonts w:cs="Times New Roman"/>
          <w:color w:val="00000A"/>
          <w:w w:val="93"/>
        </w:rPr>
        <w:t xml:space="preserve"> включительно, если расстояние от сетей необходимого класса напряжения до границ участка заявителя составляет не более 300 метров в городах и поселках городского типа и не более 500 метров в сельской местности и от сетевой организации требуется выполнение работ по строительству (реконструкции) объектов электросетевого хозяйства,</w:t>
      </w:r>
      <w:r w:rsidRPr="001C4351">
        <w:rPr>
          <w:rFonts w:cs="Times New Roman"/>
          <w:b/>
          <w:color w:val="000000"/>
        </w:rPr>
        <w:t xml:space="preserve"> </w:t>
      </w:r>
      <w:r w:rsidRPr="001C4351">
        <w:rPr>
          <w:rFonts w:cs="Times New Roman"/>
          <w:color w:val="00000A"/>
          <w:w w:val="93"/>
        </w:rPr>
        <w:t xml:space="preserve">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энергопринимающих устройств и (или) объектов электроэнергетики), </w:t>
      </w:r>
      <w:r w:rsidRPr="001C4351">
        <w:rPr>
          <w:rFonts w:cs="Times New Roman"/>
          <w:color w:val="000000"/>
          <w:w w:val="93"/>
        </w:rPr>
        <w:t xml:space="preserve">в иных случаях 1 год </w:t>
      </w:r>
      <w:r w:rsidRPr="001C4351">
        <w:rPr>
          <w:rFonts w:cs="Times New Roman"/>
          <w:color w:val="00000A"/>
          <w:w w:val="93"/>
        </w:rPr>
        <w:t>(если более короткие сроки не предусмотрены инвестиционной программой, соответствующей сетевой организации или соглашением сторон).</w:t>
      </w:r>
    </w:p>
    <w:p w14:paraId="581C44CE" w14:textId="77777777" w:rsidR="00C23205" w:rsidRPr="001C4351" w:rsidRDefault="00C23205" w:rsidP="00C2320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1C4351">
        <w:rPr>
          <w:rFonts w:cs="Times New Roman"/>
          <w:color w:val="000000"/>
          <w:w w:val="93"/>
        </w:rPr>
        <w:t xml:space="preserve">В течение 1 года </w:t>
      </w:r>
      <w:r w:rsidRPr="001C4351">
        <w:rPr>
          <w:rFonts w:cs="Times New Roman"/>
          <w:color w:val="00000A"/>
          <w:w w:val="93"/>
        </w:rPr>
        <w:t xml:space="preserve">с момента заключения договора </w:t>
      </w:r>
      <w:r w:rsidRPr="001C4351">
        <w:rPr>
          <w:rFonts w:eastAsia="Times New Roman" w:cs="Times New Roman"/>
          <w:kern w:val="0"/>
          <w:lang w:eastAsia="ru-RU" w:bidi="ar-SA"/>
        </w:rPr>
        <w:t>1 год - для заявителей, максимальная мощность энергопринимающих устройств которых составляет менее 670 кВт, а также для заявителей, максимальная мощность энергопринимающих устройств которых составляет не менее 670 кВт, при технологическом присоединении к объектам электросетевого хозяйства организации по управлению единой национальной (общероссийской) электрической сетью;</w:t>
      </w:r>
    </w:p>
    <w:p w14:paraId="4F88883F" w14:textId="77777777" w:rsidR="00C23205" w:rsidRPr="001C4351" w:rsidRDefault="00C23205" w:rsidP="00C23205">
      <w:pPr>
        <w:jc w:val="both"/>
        <w:rPr>
          <w:rFonts w:cs="Times New Roman"/>
        </w:rPr>
      </w:pPr>
    </w:p>
    <w:p w14:paraId="2C4A9450" w14:textId="77777777" w:rsidR="00C23205" w:rsidRDefault="00C23205">
      <w:pPr>
        <w:jc w:val="center"/>
        <w:rPr>
          <w:rFonts w:ascii="Cambria" w:hAnsi="Cambria"/>
          <w:b/>
        </w:rPr>
      </w:pPr>
    </w:p>
    <w:p w14:paraId="6491E42D" w14:textId="77777777" w:rsidR="00C23205" w:rsidRDefault="00C23205">
      <w:pPr>
        <w:jc w:val="center"/>
        <w:rPr>
          <w:rFonts w:ascii="Cambria" w:hAnsi="Cambria"/>
          <w:b/>
        </w:rPr>
      </w:pPr>
    </w:p>
    <w:p w14:paraId="226B760F" w14:textId="77777777" w:rsidR="00C23205" w:rsidRDefault="00C23205">
      <w:pPr>
        <w:jc w:val="center"/>
        <w:rPr>
          <w:rFonts w:ascii="Cambria" w:hAnsi="Cambria"/>
          <w:b/>
        </w:rPr>
      </w:pPr>
    </w:p>
    <w:p w14:paraId="10B9C6BC" w14:textId="77777777" w:rsidR="00C23205" w:rsidRDefault="00C23205">
      <w:pPr>
        <w:jc w:val="center"/>
        <w:rPr>
          <w:rFonts w:ascii="Cambria" w:hAnsi="Cambria"/>
          <w:b/>
        </w:rPr>
      </w:pPr>
    </w:p>
    <w:p w14:paraId="0E58A8E5" w14:textId="77777777" w:rsidR="00C23205" w:rsidRDefault="00C23205">
      <w:pPr>
        <w:jc w:val="center"/>
        <w:rPr>
          <w:rFonts w:ascii="Cambria" w:hAnsi="Cambria"/>
          <w:b/>
        </w:rPr>
      </w:pPr>
    </w:p>
    <w:p w14:paraId="08EC25F7" w14:textId="77777777" w:rsidR="00C23205" w:rsidRDefault="00C23205">
      <w:pPr>
        <w:jc w:val="center"/>
        <w:rPr>
          <w:rFonts w:ascii="Cambria" w:hAnsi="Cambria"/>
          <w:b/>
        </w:rPr>
      </w:pPr>
    </w:p>
    <w:p w14:paraId="507E5122" w14:textId="77777777" w:rsidR="00C23205" w:rsidRDefault="00C23205">
      <w:pPr>
        <w:jc w:val="center"/>
        <w:rPr>
          <w:rFonts w:ascii="Cambria" w:hAnsi="Cambria"/>
          <w:b/>
        </w:rPr>
      </w:pPr>
    </w:p>
    <w:p w14:paraId="7F5462E6" w14:textId="77777777" w:rsidR="00C23205" w:rsidRDefault="00C23205">
      <w:pPr>
        <w:jc w:val="center"/>
        <w:rPr>
          <w:rFonts w:ascii="Cambria" w:hAnsi="Cambria"/>
          <w:b/>
        </w:rPr>
      </w:pPr>
    </w:p>
    <w:p w14:paraId="6AE68EA2" w14:textId="77777777" w:rsidR="00C23205" w:rsidRDefault="00C23205">
      <w:pPr>
        <w:jc w:val="center"/>
        <w:rPr>
          <w:rFonts w:ascii="Cambria" w:hAnsi="Cambria"/>
          <w:b/>
        </w:rPr>
      </w:pPr>
    </w:p>
    <w:p w14:paraId="30BBA1DE" w14:textId="77777777" w:rsidR="00FB5129" w:rsidRDefault="00FB5129" w:rsidP="00FB5129">
      <w:pPr>
        <w:ind w:firstLine="567"/>
        <w:jc w:val="center"/>
      </w:pPr>
      <w:r>
        <w:rPr>
          <w:b/>
          <w:bCs/>
          <w:i/>
          <w:iCs/>
          <w:sz w:val="28"/>
          <w:szCs w:val="28"/>
        </w:rPr>
        <w:lastRenderedPageBreak/>
        <w:t>Состав, последовательность и сроки оказания услуги (процесса):</w:t>
      </w:r>
    </w:p>
    <w:p w14:paraId="666EC2A2" w14:textId="2C783F57" w:rsidR="008819A7" w:rsidRPr="009C4A54" w:rsidRDefault="00E673AB" w:rsidP="008819A7">
      <w:pPr>
        <w:jc w:val="center"/>
        <w:rPr>
          <w:rFonts w:ascii="Cambria" w:hAnsi="Cambria"/>
          <w:b/>
        </w:rPr>
      </w:pPr>
      <w:r w:rsidRPr="009C4A54">
        <w:rPr>
          <w:rFonts w:ascii="Cambria" w:hAnsi="Cambria"/>
          <w:b/>
        </w:rPr>
        <w:t>технологическо</w:t>
      </w:r>
      <w:r w:rsidR="00FB5129">
        <w:rPr>
          <w:rFonts w:ascii="Cambria" w:hAnsi="Cambria"/>
          <w:b/>
        </w:rPr>
        <w:t>е</w:t>
      </w:r>
      <w:r w:rsidRPr="009C4A54">
        <w:rPr>
          <w:rFonts w:ascii="Cambria" w:hAnsi="Cambria"/>
          <w:b/>
        </w:rPr>
        <w:t xml:space="preserve"> присоединени</w:t>
      </w:r>
      <w:r w:rsidR="00FB5129">
        <w:rPr>
          <w:rFonts w:ascii="Cambria" w:hAnsi="Cambria"/>
          <w:b/>
        </w:rPr>
        <w:t>е</w:t>
      </w:r>
      <w:r w:rsidRPr="009C4A54">
        <w:rPr>
          <w:rFonts w:ascii="Cambria" w:hAnsi="Cambria"/>
          <w:b/>
        </w:rPr>
        <w:t xml:space="preserve"> </w:t>
      </w:r>
      <w:r w:rsidR="00BD655E" w:rsidRPr="009C4A54">
        <w:rPr>
          <w:rFonts w:ascii="Cambria" w:hAnsi="Cambria"/>
          <w:b/>
        </w:rPr>
        <w:t>заявителей, указанных в п. 12.1 и 14</w:t>
      </w:r>
      <w:r w:rsidR="00FD02D4" w:rsidRPr="009C4A54">
        <w:rPr>
          <w:rFonts w:ascii="Cambria" w:hAnsi="Cambria"/>
          <w:b/>
        </w:rPr>
        <w:t xml:space="preserve"> </w:t>
      </w:r>
      <w:r w:rsidR="00BD655E" w:rsidRPr="009C4A54">
        <w:rPr>
          <w:rFonts w:ascii="Cambria" w:hAnsi="Cambria"/>
          <w:b/>
          <w:bCs/>
        </w:rPr>
        <w:t>Правил</w:t>
      </w:r>
    </w:p>
    <w:p w14:paraId="422DA70E" w14:textId="77777777" w:rsidR="00C123BC" w:rsidRPr="009C4A54" w:rsidRDefault="00FD02D4">
      <w:pPr>
        <w:jc w:val="center"/>
        <w:rPr>
          <w:rFonts w:ascii="Cambria" w:hAnsi="Cambria"/>
          <w:b/>
          <w:bCs/>
        </w:rPr>
      </w:pPr>
      <w:r w:rsidRPr="009C4A54">
        <w:rPr>
          <w:rFonts w:ascii="Cambria" w:hAnsi="Cambria"/>
          <w:b/>
        </w:rPr>
        <w:t xml:space="preserve">на уровне напряжения 0,4 </w:t>
      </w:r>
      <w:proofErr w:type="spellStart"/>
      <w:r w:rsidRPr="009C4A54">
        <w:rPr>
          <w:rFonts w:ascii="Cambria" w:hAnsi="Cambria"/>
          <w:b/>
        </w:rPr>
        <w:t>кВ</w:t>
      </w:r>
      <w:proofErr w:type="spellEnd"/>
      <w:r w:rsidRPr="009C4A54">
        <w:rPr>
          <w:rFonts w:ascii="Cambria" w:hAnsi="Cambria"/>
          <w:b/>
        </w:rPr>
        <w:t xml:space="preserve"> и ниже</w:t>
      </w:r>
    </w:p>
    <w:p w14:paraId="6C6E94A2" w14:textId="77777777" w:rsidR="00C123BC" w:rsidRPr="009C4A54" w:rsidRDefault="00C123BC">
      <w:pPr>
        <w:jc w:val="center"/>
        <w:rPr>
          <w:rFonts w:ascii="Cambria" w:hAnsi="Cambria"/>
          <w:b/>
        </w:rPr>
      </w:pPr>
    </w:p>
    <w:tbl>
      <w:tblPr>
        <w:tblW w:w="1571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1"/>
        <w:gridCol w:w="5954"/>
        <w:gridCol w:w="1984"/>
        <w:gridCol w:w="1701"/>
        <w:gridCol w:w="5568"/>
      </w:tblGrid>
      <w:tr w:rsidR="00E94B9C" w:rsidRPr="009C4A54" w14:paraId="6576D741" w14:textId="77777777" w:rsidTr="003F597C">
        <w:tc>
          <w:tcPr>
            <w:tcW w:w="5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AFAA98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C4A54">
              <w:rPr>
                <w:rFonts w:ascii="Cambria" w:hAnsi="Cambria"/>
                <w:b/>
                <w:bCs/>
              </w:rPr>
              <w:t xml:space="preserve">№ </w:t>
            </w:r>
          </w:p>
        </w:tc>
        <w:tc>
          <w:tcPr>
            <w:tcW w:w="5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3071E6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C4A54">
              <w:rPr>
                <w:rFonts w:ascii="Cambria" w:hAnsi="Cambria"/>
                <w:b/>
                <w:bCs/>
              </w:rPr>
              <w:t xml:space="preserve">Действия 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8E2E83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C4A54">
              <w:rPr>
                <w:rFonts w:ascii="Cambria" w:hAnsi="Cambria"/>
                <w:b/>
                <w:bCs/>
              </w:rPr>
              <w:t xml:space="preserve">Срок </w:t>
            </w:r>
          </w:p>
          <w:p w14:paraId="0C9B4D02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E5EB1E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C4A54">
              <w:rPr>
                <w:rFonts w:ascii="Cambria" w:hAnsi="Cambria"/>
                <w:b/>
                <w:bCs/>
              </w:rPr>
              <w:t>Пункт н-п-а</w:t>
            </w:r>
          </w:p>
        </w:tc>
        <w:tc>
          <w:tcPr>
            <w:tcW w:w="5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79A9E0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C4A54">
              <w:rPr>
                <w:rFonts w:ascii="Cambria" w:hAnsi="Cambria"/>
                <w:b/>
                <w:bCs/>
              </w:rPr>
              <w:t>Примечание</w:t>
            </w:r>
          </w:p>
        </w:tc>
      </w:tr>
      <w:tr w:rsidR="00E94B9C" w:rsidRPr="009C4A54" w14:paraId="7BAD8002" w14:textId="77777777" w:rsidTr="003F597C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2CD380" w14:textId="77777777" w:rsidR="00E94B9C" w:rsidRPr="009F2F50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F2F50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BA84C8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ТСО </w:t>
            </w:r>
            <w:r>
              <w:rPr>
                <w:rFonts w:ascii="Cambria" w:hAnsi="Cambria"/>
              </w:rPr>
              <w:t xml:space="preserve">принимает </w:t>
            </w:r>
            <w:r w:rsidRPr="009C4A54">
              <w:rPr>
                <w:rFonts w:ascii="Cambria" w:hAnsi="Cambria"/>
              </w:rPr>
              <w:t>заявк</w:t>
            </w:r>
            <w:r>
              <w:rPr>
                <w:rFonts w:ascii="Cambria" w:hAnsi="Cambria"/>
              </w:rPr>
              <w:t>у</w:t>
            </w:r>
            <w:r w:rsidRPr="009C4A54">
              <w:rPr>
                <w:rFonts w:ascii="Cambria" w:hAnsi="Cambria"/>
              </w:rPr>
              <w:t xml:space="preserve"> на технологическое присоединение</w:t>
            </w:r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84B7BD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898148" w14:textId="77777777" w:rsidR="00E94B9C" w:rsidRPr="002049B3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2049B3">
              <w:rPr>
                <w:rFonts w:ascii="Cambria" w:hAnsi="Cambria"/>
                <w:color w:val="7030A0"/>
              </w:rPr>
              <w:t xml:space="preserve">п. 15, </w:t>
            </w:r>
          </w:p>
          <w:p w14:paraId="1F31AD21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2049B3">
              <w:rPr>
                <w:rFonts w:ascii="Cambria" w:hAnsi="Cambria"/>
                <w:color w:val="7030A0"/>
              </w:rPr>
              <w:t xml:space="preserve">п. 104 Правил 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CB9C23" w14:textId="77777777" w:rsidR="00E94B9C" w:rsidRPr="00386A1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bookmarkStart w:id="1" w:name="sub_401541"/>
            <w:r w:rsidRPr="00386A14">
              <w:rPr>
                <w:rFonts w:ascii="Cambria" w:hAnsi="Cambria"/>
              </w:rPr>
              <w:t>При отсутствии сведений и документов, указанных в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 w:rsidRPr="002049B3">
              <w:rPr>
                <w:rFonts w:ascii="Cambria" w:hAnsi="Cambria"/>
                <w:color w:val="7030A0"/>
              </w:rPr>
              <w:t>пп</w:t>
            </w:r>
            <w:proofErr w:type="spellEnd"/>
            <w:r w:rsidRPr="002049B3">
              <w:rPr>
                <w:rFonts w:ascii="Cambria" w:hAnsi="Cambria"/>
                <w:color w:val="7030A0"/>
              </w:rPr>
              <w:t xml:space="preserve">. 10, 12.1 </w:t>
            </w:r>
            <w:r>
              <w:rPr>
                <w:rFonts w:ascii="Cambria" w:hAnsi="Cambria"/>
              </w:rPr>
              <w:t>и</w:t>
            </w:r>
            <w:r w:rsidRPr="00386A14">
              <w:rPr>
                <w:rFonts w:ascii="Cambria" w:hAnsi="Cambria"/>
              </w:rPr>
              <w:t> </w:t>
            </w:r>
            <w:r w:rsidRPr="002049B3">
              <w:rPr>
                <w:rFonts w:ascii="Cambria" w:hAnsi="Cambria"/>
                <w:color w:val="7030A0"/>
              </w:rPr>
              <w:t>14 Правил</w:t>
            </w:r>
            <w:r w:rsidRPr="00386A14">
              <w:rPr>
                <w:rFonts w:ascii="Cambria" w:hAnsi="Cambria"/>
              </w:rPr>
              <w:t xml:space="preserve">, ТСО уведомляет </w:t>
            </w:r>
            <w:r>
              <w:rPr>
                <w:rFonts w:ascii="Cambria" w:hAnsi="Cambria"/>
              </w:rPr>
              <w:t xml:space="preserve">об этом </w:t>
            </w:r>
            <w:r w:rsidRPr="00386A14">
              <w:rPr>
                <w:rFonts w:ascii="Cambria" w:hAnsi="Cambria"/>
              </w:rPr>
              <w:t xml:space="preserve">заявителя </w:t>
            </w:r>
            <w:r w:rsidRPr="00A7035B">
              <w:rPr>
                <w:rFonts w:ascii="Cambria" w:hAnsi="Cambria"/>
                <w:b/>
                <w:bCs/>
              </w:rPr>
              <w:t>не позднее 3 рабочих дней</w:t>
            </w:r>
            <w:bookmarkEnd w:id="1"/>
            <w:r w:rsidRPr="00386A14">
              <w:rPr>
                <w:rFonts w:ascii="Cambria" w:hAnsi="Cambria"/>
              </w:rPr>
              <w:t>.</w:t>
            </w:r>
          </w:p>
          <w:p w14:paraId="5131B9B0" w14:textId="77777777" w:rsidR="00E94B9C" w:rsidRPr="009C4A54" w:rsidRDefault="00E94B9C" w:rsidP="003F597C">
            <w:pPr>
              <w:rPr>
                <w:rFonts w:ascii="Cambria" w:hAnsi="Cambria"/>
              </w:rPr>
            </w:pPr>
            <w:r w:rsidRPr="00386A14">
              <w:rPr>
                <w:rFonts w:ascii="Cambria" w:hAnsi="Cambria"/>
              </w:rPr>
              <w:t>В отношении указанных в </w:t>
            </w:r>
            <w:r w:rsidRPr="002049B3">
              <w:rPr>
                <w:rFonts w:ascii="Cambria" w:hAnsi="Cambria"/>
                <w:color w:val="7030A0"/>
              </w:rPr>
              <w:t xml:space="preserve">п. 12.1 Правил </w:t>
            </w:r>
            <w:r w:rsidRPr="00386A14">
              <w:rPr>
                <w:rFonts w:ascii="Cambria" w:hAnsi="Cambria"/>
              </w:rPr>
              <w:t xml:space="preserve">заявителей с учетом </w:t>
            </w:r>
            <w:r>
              <w:rPr>
                <w:rFonts w:ascii="Cambria" w:hAnsi="Cambria"/>
              </w:rPr>
              <w:t xml:space="preserve">требований </w:t>
            </w:r>
            <w:r w:rsidRPr="002049B3">
              <w:rPr>
                <w:rFonts w:ascii="Cambria" w:hAnsi="Cambria"/>
                <w:color w:val="7030A0"/>
              </w:rPr>
              <w:t>п. 12.2 Правил</w:t>
            </w:r>
            <w:r w:rsidRPr="00386A14">
              <w:rPr>
                <w:rFonts w:ascii="Cambria" w:hAnsi="Cambria"/>
              </w:rPr>
              <w:t xml:space="preserve"> в заявке по желанию заявителей предусматривается рассрочка в размере 90 процентов платы </w:t>
            </w:r>
          </w:p>
        </w:tc>
      </w:tr>
      <w:tr w:rsidR="00E94B9C" w:rsidRPr="009C4A54" w14:paraId="6D6D52C4" w14:textId="77777777" w:rsidTr="003F597C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14BC38" w14:textId="77777777" w:rsidR="00E94B9C" w:rsidRPr="009F2F50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F2F50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8594FA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>ТСО</w:t>
            </w:r>
            <w:r>
              <w:rPr>
                <w:rFonts w:ascii="Cambria" w:hAnsi="Cambria"/>
              </w:rPr>
              <w:t xml:space="preserve"> размещает</w:t>
            </w:r>
            <w:r w:rsidRPr="009C4A54">
              <w:rPr>
                <w:rFonts w:ascii="Cambria" w:hAnsi="Cambria"/>
              </w:rPr>
              <w:t xml:space="preserve"> в личном кабинете:</w:t>
            </w:r>
          </w:p>
          <w:p w14:paraId="57B0EC1F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условия типового</w:t>
            </w:r>
            <w:r w:rsidRPr="009C4A54">
              <w:rPr>
                <w:rFonts w:ascii="Cambria" w:hAnsi="Cambria"/>
              </w:rPr>
              <w:t xml:space="preserve"> договора</w:t>
            </w:r>
            <w:r>
              <w:rPr>
                <w:rFonts w:ascii="Cambria" w:hAnsi="Cambria"/>
              </w:rPr>
              <w:t>;</w:t>
            </w:r>
          </w:p>
          <w:p w14:paraId="395F4F08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т</w:t>
            </w:r>
            <w:r w:rsidRPr="009C4A54">
              <w:rPr>
                <w:rFonts w:ascii="Cambria" w:hAnsi="Cambria"/>
              </w:rPr>
              <w:t>ехнически</w:t>
            </w:r>
            <w:r>
              <w:rPr>
                <w:rFonts w:ascii="Cambria" w:hAnsi="Cambria"/>
              </w:rPr>
              <w:t>е</w:t>
            </w:r>
            <w:r w:rsidRPr="009C4A54">
              <w:rPr>
                <w:rFonts w:ascii="Cambria" w:hAnsi="Cambria"/>
              </w:rPr>
              <w:t xml:space="preserve"> услови</w:t>
            </w:r>
            <w:r>
              <w:rPr>
                <w:rFonts w:ascii="Cambria" w:hAnsi="Cambria"/>
              </w:rPr>
              <w:t>я;</w:t>
            </w:r>
          </w:p>
          <w:p w14:paraId="1867C3B8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с</w:t>
            </w:r>
            <w:r w:rsidRPr="009C4A54">
              <w:rPr>
                <w:rFonts w:ascii="Cambria" w:hAnsi="Cambria"/>
              </w:rPr>
              <w:t>чет</w:t>
            </w:r>
            <w:r>
              <w:rPr>
                <w:rFonts w:ascii="Cambria" w:hAnsi="Cambria"/>
              </w:rPr>
              <w:t>;</w:t>
            </w:r>
          </w:p>
          <w:p w14:paraId="5FCC2D34" w14:textId="77777777" w:rsidR="00E94B9C" w:rsidRPr="009C4A54" w:rsidRDefault="00E94B9C" w:rsidP="003F597C">
            <w:pPr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и</w:t>
            </w:r>
            <w:r w:rsidRPr="009C4A54">
              <w:rPr>
                <w:rFonts w:ascii="Cambria" w:hAnsi="Cambria"/>
              </w:rPr>
              <w:t>нструкци</w:t>
            </w:r>
            <w:r>
              <w:rPr>
                <w:rFonts w:ascii="Cambria" w:hAnsi="Cambria"/>
              </w:rPr>
              <w:t xml:space="preserve">я </w:t>
            </w:r>
          </w:p>
          <w:p w14:paraId="36EF090B" w14:textId="77777777" w:rsidR="00E94B9C" w:rsidRPr="009C4A54" w:rsidRDefault="00E94B9C" w:rsidP="003F597C">
            <w:pPr>
              <w:rPr>
                <w:rFonts w:ascii="Cambria" w:hAnsi="Cambria"/>
              </w:rPr>
            </w:pPr>
          </w:p>
          <w:p w14:paraId="0B3ACD15" w14:textId="77777777" w:rsidR="00E94B9C" w:rsidRPr="009C4A54" w:rsidRDefault="00E94B9C" w:rsidP="003F597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ТСО уведомляет заявителя о размещении документов в личном кабинете </w:t>
            </w:r>
          </w:p>
          <w:p w14:paraId="69DA4930" w14:textId="77777777" w:rsidR="00E94B9C" w:rsidRPr="009C4A54" w:rsidRDefault="00E94B9C" w:rsidP="003F597C">
            <w:pPr>
              <w:rPr>
                <w:rFonts w:ascii="Cambria" w:hAnsi="Cambria"/>
              </w:rPr>
            </w:pPr>
          </w:p>
          <w:p w14:paraId="763696DE" w14:textId="77777777" w:rsidR="00E94B9C" w:rsidRPr="009C4A54" w:rsidRDefault="00E94B9C" w:rsidP="003F597C">
            <w:pPr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  <w:r>
              <w:rPr>
                <w:rFonts w:ascii="Cambria" w:hAnsi="Cambria" w:cs="Times New Roman"/>
              </w:rPr>
              <w:t xml:space="preserve">ТСО выдает </w:t>
            </w:r>
            <w:r w:rsidRPr="009C4A54">
              <w:rPr>
                <w:rFonts w:ascii="Cambria" w:hAnsi="Cambria" w:cs="Times New Roman"/>
              </w:rPr>
              <w:t xml:space="preserve">заявителю договор на оказание услуг по передаче электрической энергии 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>если в заявке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заявитель выбрал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договор купли-продажи электрической энергии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46BA16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10 рабочих дней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5DA626" w14:textId="77777777" w:rsidR="00E94B9C" w:rsidRPr="002049B3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2049B3">
              <w:rPr>
                <w:rFonts w:ascii="Cambria" w:hAnsi="Cambria"/>
                <w:color w:val="7030A0"/>
              </w:rPr>
              <w:t>п. 15, п. 103, п. 105 Правил</w:t>
            </w:r>
          </w:p>
          <w:p w14:paraId="26BBD693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2385EB" w14:textId="77777777" w:rsidR="00E94B9C" w:rsidRDefault="00E94B9C" w:rsidP="003F597C">
            <w:pPr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При</w:t>
            </w:r>
            <w:r w:rsidRPr="007235E5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несогласи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и</w:t>
            </w:r>
            <w:r w:rsidRPr="007235E5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с документами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</w:t>
            </w:r>
            <w:r w:rsidRPr="007235E5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заявитель вправе в течение </w:t>
            </w:r>
            <w:r w:rsidRPr="003A6304">
              <w:rPr>
                <w:rFonts w:ascii="Cambria" w:eastAsia="Times New Roman" w:hAnsi="Cambria" w:cs="Times New Roman"/>
                <w:b/>
                <w:bCs/>
                <w:kern w:val="0"/>
                <w:lang w:eastAsia="ru-RU" w:bidi="ar-SA"/>
              </w:rPr>
              <w:t>5 рабочих дней</w:t>
            </w:r>
            <w:r w:rsidRPr="007235E5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предложить привести их в соответствие с Правилами</w:t>
            </w:r>
            <w:r w:rsidRPr="007235E5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. 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При обоснованности требований ТСО в течение </w:t>
            </w:r>
            <w:r w:rsidRPr="003A6304">
              <w:rPr>
                <w:rFonts w:ascii="Cambria" w:eastAsia="Times New Roman" w:hAnsi="Cambria" w:cs="Times New Roman"/>
                <w:b/>
                <w:bCs/>
                <w:kern w:val="0"/>
                <w:lang w:eastAsia="ru-RU" w:bidi="ar-SA"/>
              </w:rPr>
              <w:t>10 рабочих дней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размещает новые документы </w:t>
            </w:r>
          </w:p>
          <w:p w14:paraId="60D54AE8" w14:textId="77777777" w:rsidR="00E94B9C" w:rsidRDefault="00E94B9C" w:rsidP="003F597C">
            <w:pPr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</w:p>
          <w:p w14:paraId="71A78B82" w14:textId="77777777" w:rsidR="00E94B9C" w:rsidRDefault="00E94B9C" w:rsidP="003F597C">
            <w:pPr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В счет включаются этапы платежей, кроме случаев, когда заявитель воспользовался рассрочкой </w:t>
            </w:r>
          </w:p>
          <w:p w14:paraId="439FE347" w14:textId="77777777" w:rsidR="00E94B9C" w:rsidRDefault="00E94B9C" w:rsidP="003F597C">
            <w:pPr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</w:p>
          <w:p w14:paraId="67DEE7BE" w14:textId="77777777" w:rsidR="00E94B9C" w:rsidRPr="00B953AE" w:rsidRDefault="00E94B9C" w:rsidP="003F597C">
            <w:pPr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Заявитель в течение </w:t>
            </w:r>
            <w:r w:rsidRPr="00DA48E4">
              <w:rPr>
                <w:rFonts w:ascii="Cambria" w:eastAsia="Times New Roman" w:hAnsi="Cambria" w:cs="Times New Roman"/>
                <w:b/>
                <w:bCs/>
                <w:kern w:val="0"/>
                <w:lang w:eastAsia="ru-RU" w:bidi="ar-SA"/>
              </w:rPr>
              <w:t>10 рабочих дней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заполняет и подписывает договор на оказание услуг по передаче электрической энергии. </w:t>
            </w:r>
            <w:bookmarkStart w:id="2" w:name="sub_162"/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Данный д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оговор считается заключенным с даты 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его 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>поступления в ТСО</w:t>
            </w:r>
            <w:bookmarkStart w:id="3" w:name="sub_19109"/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</w:t>
            </w:r>
            <w:bookmarkEnd w:id="2"/>
            <w:bookmarkEnd w:id="3"/>
          </w:p>
        </w:tc>
      </w:tr>
      <w:tr w:rsidR="00E94B9C" w:rsidRPr="009C4A54" w14:paraId="07D0E572" w14:textId="77777777" w:rsidTr="003F597C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0D14E1" w14:textId="77777777" w:rsidR="00E94B9C" w:rsidRPr="009F2F50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F2F50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E6AFF7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Заявитель оплачивает счет</w:t>
            </w:r>
            <w:r w:rsidRPr="009C4A54">
              <w:rPr>
                <w:rFonts w:ascii="Cambria" w:hAnsi="Cambria"/>
              </w:rPr>
              <w:t xml:space="preserve">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F9615C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5 </w:t>
            </w:r>
            <w:r>
              <w:rPr>
                <w:rFonts w:ascii="Cambria" w:hAnsi="Cambria"/>
              </w:rPr>
              <w:t>или 15 рабочих дней (для бюджетных организаций)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18DCF6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2049B3">
              <w:rPr>
                <w:rFonts w:ascii="Cambria" w:hAnsi="Cambria"/>
                <w:color w:val="7030A0"/>
              </w:rPr>
              <w:t xml:space="preserve">п. 106 Правил 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E1C1B3" w14:textId="77777777" w:rsidR="00E94B9C" w:rsidRPr="00F234D9" w:rsidRDefault="00E94B9C" w:rsidP="003F597C">
            <w:pPr>
              <w:rPr>
                <w:rFonts w:ascii="Cambria" w:hAnsi="Cambria"/>
              </w:rPr>
            </w:pPr>
            <w:r>
              <w:rPr>
                <w:rFonts w:ascii="Cambria" w:hAnsi="Cambria"/>
                <w:shd w:val="clear" w:color="auto" w:fill="FFFFFF"/>
              </w:rPr>
              <w:t>Если</w:t>
            </w:r>
            <w:r w:rsidRPr="00F234D9">
              <w:rPr>
                <w:rFonts w:ascii="Cambria" w:hAnsi="Cambria"/>
                <w:shd w:val="clear" w:color="auto" w:fill="FFFFFF"/>
              </w:rPr>
              <w:t xml:space="preserve"> заявител</w:t>
            </w:r>
            <w:r>
              <w:rPr>
                <w:rFonts w:ascii="Cambria" w:hAnsi="Cambria"/>
                <w:shd w:val="clear" w:color="auto" w:fill="FFFFFF"/>
              </w:rPr>
              <w:t>ь не оплачивает</w:t>
            </w:r>
            <w:r w:rsidRPr="00F234D9">
              <w:rPr>
                <w:rFonts w:ascii="Cambria" w:hAnsi="Cambria"/>
                <w:shd w:val="clear" w:color="auto" w:fill="FFFFFF"/>
              </w:rPr>
              <w:t xml:space="preserve"> счет заявка признается аннулированной</w:t>
            </w:r>
          </w:p>
        </w:tc>
      </w:tr>
      <w:tr w:rsidR="00E94B9C" w:rsidRPr="009C4A54" w14:paraId="583B4136" w14:textId="77777777" w:rsidTr="003F597C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FEEBCD" w14:textId="77777777" w:rsidR="00E94B9C" w:rsidRPr="009F2F50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F2F50">
              <w:rPr>
                <w:rFonts w:ascii="Cambria" w:hAnsi="Cambria"/>
                <w:b/>
                <w:bCs/>
              </w:rPr>
              <w:lastRenderedPageBreak/>
              <w:t>4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A909D1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ТСО направляет </w:t>
            </w:r>
            <w:r w:rsidRPr="00E54A65">
              <w:rPr>
                <w:rFonts w:ascii="Cambria" w:hAnsi="Cambria"/>
              </w:rPr>
              <w:t>в адрес ГП копи</w:t>
            </w:r>
            <w:r>
              <w:rPr>
                <w:rFonts w:ascii="Cambria" w:hAnsi="Cambria"/>
              </w:rPr>
              <w:t>ю</w:t>
            </w:r>
            <w:r w:rsidRPr="00E54A65">
              <w:rPr>
                <w:rFonts w:ascii="Cambria" w:hAnsi="Cambria"/>
              </w:rPr>
              <w:t xml:space="preserve"> заявки </w:t>
            </w:r>
            <w:r>
              <w:rPr>
                <w:rFonts w:ascii="Cambria" w:hAnsi="Cambria"/>
              </w:rPr>
              <w:t xml:space="preserve">с </w:t>
            </w:r>
            <w:r w:rsidRPr="00E54A65">
              <w:rPr>
                <w:rFonts w:ascii="Cambria" w:hAnsi="Cambria"/>
              </w:rPr>
              <w:t>документами</w:t>
            </w:r>
            <w:r>
              <w:rPr>
                <w:rFonts w:ascii="Cambria" w:hAnsi="Cambria"/>
              </w:rPr>
              <w:t xml:space="preserve"> заявителя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EA5199" w14:textId="77777777" w:rsidR="00E94B9C" w:rsidRPr="009C4A54" w:rsidRDefault="00E94B9C" w:rsidP="003F597C">
            <w:pPr>
              <w:jc w:val="center"/>
              <w:rPr>
                <w:rFonts w:ascii="Cambria" w:hAnsi="Cambria"/>
              </w:rPr>
            </w:pPr>
            <w:r w:rsidRPr="00D9597F">
              <w:rPr>
                <w:rFonts w:ascii="Cambria" w:hAnsi="Cambria"/>
              </w:rPr>
              <w:t>2 рабочих дн</w:t>
            </w:r>
            <w:r>
              <w:rPr>
                <w:rFonts w:ascii="Cambria" w:hAnsi="Cambria"/>
              </w:rPr>
              <w:t>я</w:t>
            </w:r>
            <w:r w:rsidRPr="00D9597F">
              <w:rPr>
                <w:rFonts w:ascii="Cambria" w:hAnsi="Cambria"/>
              </w:rPr>
              <w:t xml:space="preserve">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4916AE" w14:textId="77777777" w:rsidR="00E94B9C" w:rsidRPr="002049B3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2049B3">
              <w:rPr>
                <w:rFonts w:ascii="Cambria" w:hAnsi="Cambria"/>
                <w:color w:val="7030A0"/>
              </w:rPr>
              <w:t xml:space="preserve">п. 107 Правил </w:t>
            </w:r>
          </w:p>
          <w:p w14:paraId="76F7B83F" w14:textId="77777777" w:rsidR="00E94B9C" w:rsidRPr="002049B3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643B15" w14:textId="77777777" w:rsidR="00E94B9C" w:rsidRPr="009C4A54" w:rsidRDefault="00E94B9C" w:rsidP="003F597C">
            <w:pPr>
              <w:rPr>
                <w:rFonts w:ascii="Cambria" w:hAnsi="Cambria"/>
              </w:rPr>
            </w:pPr>
          </w:p>
        </w:tc>
      </w:tr>
      <w:tr w:rsidR="00E94B9C" w:rsidRPr="009C4A54" w14:paraId="3E60D647" w14:textId="77777777" w:rsidTr="003F597C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419160" w14:textId="77777777" w:rsidR="00E94B9C" w:rsidRPr="009F2F50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  <w:lang w:val="en-US"/>
              </w:rPr>
            </w:pPr>
            <w:r w:rsidRPr="009F2F50">
              <w:rPr>
                <w:rFonts w:ascii="Cambria" w:hAnsi="Cambria"/>
                <w:b/>
                <w:bCs/>
              </w:rPr>
              <w:t>5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730B23" w14:textId="77777777" w:rsidR="00E94B9C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ГП выполняет следующие действия:</w:t>
            </w:r>
          </w:p>
          <w:p w14:paraId="627EE98C" w14:textId="77777777" w:rsidR="00E94B9C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создает личный кабинет потребителя;</w:t>
            </w:r>
          </w:p>
          <w:p w14:paraId="39D283AA" w14:textId="77777777" w:rsidR="00E94B9C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направляет заявителю данные для доступа в личный кабинет;</w:t>
            </w:r>
          </w:p>
          <w:p w14:paraId="5C11E87F" w14:textId="77777777" w:rsidR="00E94B9C" w:rsidRPr="009525D3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размещает в личном кабинете электронный договор энергоснабжения или купли-продажи и подписывает договор ЭЦП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1144E0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 рабочих дней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8C1F10" w14:textId="77777777" w:rsidR="00E94B9C" w:rsidRPr="002049B3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2049B3">
              <w:rPr>
                <w:rFonts w:ascii="Cambria" w:hAnsi="Cambria"/>
                <w:color w:val="7030A0"/>
              </w:rPr>
              <w:t>п. 39.3 ОПФРР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9092E9" w14:textId="77777777" w:rsidR="00E94B9C" w:rsidRPr="009C4A54" w:rsidRDefault="00E94B9C" w:rsidP="003F597C">
            <w:pPr>
              <w:shd w:val="clear" w:color="auto" w:fill="FFFFFF"/>
              <w:rPr>
                <w:rFonts w:ascii="Cambria" w:hAnsi="Cambria"/>
              </w:rPr>
            </w:pPr>
          </w:p>
        </w:tc>
      </w:tr>
      <w:tr w:rsidR="00E94B9C" w:rsidRPr="009C4A54" w14:paraId="01E6026C" w14:textId="77777777" w:rsidTr="003F597C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092F45" w14:textId="77777777" w:rsidR="00E94B9C" w:rsidRPr="009F2F50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F2F50">
              <w:rPr>
                <w:rFonts w:ascii="Cambria" w:hAnsi="Cambria"/>
                <w:b/>
                <w:bCs/>
              </w:rPr>
              <w:t>6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673CDE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>ТСО</w:t>
            </w:r>
            <w:r>
              <w:rPr>
                <w:rFonts w:ascii="Cambria" w:hAnsi="Cambria"/>
              </w:rPr>
              <w:t xml:space="preserve"> выполняет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технические условия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96B91D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в сроки по договору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48444E" w14:textId="77777777" w:rsidR="00E94B9C" w:rsidRPr="009C4A54" w:rsidRDefault="00E94B9C" w:rsidP="003F597C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</w:rPr>
            </w:pPr>
            <w:r w:rsidRPr="002049B3">
              <w:rPr>
                <w:rFonts w:ascii="Cambria" w:hAnsi="Cambria"/>
                <w:color w:val="7030A0"/>
              </w:rPr>
              <w:t xml:space="preserve">подп. «б» п. 16 Правил 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715C12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E94B9C" w:rsidRPr="009C4A54" w14:paraId="4E4CB1A5" w14:textId="77777777" w:rsidTr="003F597C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F7A1A7" w14:textId="77777777" w:rsidR="00E94B9C" w:rsidRPr="009F2F50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F2F50">
              <w:rPr>
                <w:rFonts w:ascii="Cambria" w:hAnsi="Cambria"/>
                <w:b/>
                <w:bCs/>
              </w:rPr>
              <w:t>7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017B42" w14:textId="77777777" w:rsidR="00E94B9C" w:rsidRPr="009C4A54" w:rsidRDefault="00E94B9C" w:rsidP="003F597C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>ТСО</w:t>
            </w:r>
            <w:r>
              <w:rPr>
                <w:rFonts w:ascii="Cambria" w:hAnsi="Cambria"/>
              </w:rPr>
              <w:t xml:space="preserve"> направляет</w:t>
            </w:r>
            <w:r w:rsidRPr="009C4A54">
              <w:rPr>
                <w:rFonts w:ascii="Cambria" w:hAnsi="Cambria"/>
              </w:rPr>
              <w:t xml:space="preserve"> в Ростехнадзор уведомлени</w:t>
            </w:r>
            <w:r>
              <w:rPr>
                <w:rFonts w:ascii="Cambria" w:hAnsi="Cambria"/>
              </w:rPr>
              <w:t>е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о готовности на ввод в эксплуатацию объектов если</w:t>
            </w:r>
            <w:r w:rsidRPr="009C4A54">
              <w:rPr>
                <w:rFonts w:ascii="Cambria" w:hAnsi="Cambria"/>
              </w:rPr>
              <w:t xml:space="preserve"> ТСО </w:t>
            </w:r>
            <w:r>
              <w:rPr>
                <w:rFonts w:ascii="Cambria" w:hAnsi="Cambria"/>
              </w:rPr>
              <w:t xml:space="preserve">выполняет </w:t>
            </w:r>
            <w:r w:rsidRPr="009C4A54">
              <w:rPr>
                <w:rFonts w:ascii="Cambria" w:hAnsi="Cambria"/>
              </w:rPr>
              <w:t>строительств</w:t>
            </w:r>
            <w:r>
              <w:rPr>
                <w:rFonts w:ascii="Cambria" w:hAnsi="Cambria"/>
              </w:rPr>
              <w:t>о или</w:t>
            </w:r>
            <w:r w:rsidRPr="009C4A54">
              <w:rPr>
                <w:rFonts w:ascii="Cambria" w:hAnsi="Cambria"/>
              </w:rPr>
              <w:t xml:space="preserve"> реконструкци</w:t>
            </w:r>
            <w:r>
              <w:rPr>
                <w:rFonts w:ascii="Cambria" w:hAnsi="Cambria"/>
              </w:rPr>
              <w:t>ю</w:t>
            </w:r>
            <w:r w:rsidRPr="009C4A54">
              <w:rPr>
                <w:rFonts w:ascii="Cambria" w:hAnsi="Cambria"/>
              </w:rPr>
              <w:t xml:space="preserve"> объектов с классом напряжения до 20 </w:t>
            </w:r>
            <w:proofErr w:type="spellStart"/>
            <w:r w:rsidRPr="009C4A54">
              <w:rPr>
                <w:rFonts w:ascii="Cambria" w:hAnsi="Cambria"/>
              </w:rPr>
              <w:t>кВ</w:t>
            </w:r>
            <w:proofErr w:type="spellEnd"/>
            <w:r w:rsidRPr="009C4A54">
              <w:rPr>
                <w:rFonts w:ascii="Cambria" w:hAnsi="Cambria"/>
              </w:rPr>
              <w:t xml:space="preserve">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E259A2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не позднее 5 дней до </w:t>
            </w:r>
            <w:r>
              <w:rPr>
                <w:rFonts w:ascii="Cambria" w:hAnsi="Cambria"/>
              </w:rPr>
              <w:t>оформления уведомления о выполнении ТП</w:t>
            </w:r>
            <w:r w:rsidRPr="009C4A54">
              <w:rPr>
                <w:rFonts w:ascii="Cambria" w:hAnsi="Cambria"/>
              </w:rPr>
              <w:t xml:space="preserve">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9580B5" w14:textId="77777777" w:rsidR="00E94B9C" w:rsidRPr="002049B3" w:rsidRDefault="00E94B9C" w:rsidP="003F597C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2049B3">
              <w:rPr>
                <w:rFonts w:ascii="Cambria" w:hAnsi="Cambria"/>
                <w:color w:val="7030A0"/>
              </w:rPr>
              <w:t xml:space="preserve">подп. «г» п. 7, </w:t>
            </w:r>
          </w:p>
          <w:p w14:paraId="0D77661D" w14:textId="77777777" w:rsidR="00E94B9C" w:rsidRPr="009C4A54" w:rsidRDefault="00E94B9C" w:rsidP="003F597C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</w:rPr>
            </w:pPr>
            <w:r w:rsidRPr="002049B3">
              <w:rPr>
                <w:rFonts w:ascii="Cambria" w:hAnsi="Cambria"/>
                <w:color w:val="7030A0"/>
              </w:rPr>
              <w:t xml:space="preserve">п. 18.3 Правил 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952F84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E94B9C" w:rsidRPr="009C4A54" w14:paraId="279169CA" w14:textId="77777777" w:rsidTr="003F597C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47E6D9" w14:textId="77777777" w:rsidR="00E94B9C" w:rsidRPr="009F2F50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F2F50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6FFFDB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Заявитель выполняет ТУ</w:t>
            </w:r>
            <w:r w:rsidRPr="009C4A54">
              <w:rPr>
                <w:rFonts w:ascii="Cambria" w:hAnsi="Cambria"/>
              </w:rPr>
              <w:t xml:space="preserve">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B73320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в любое время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311FCD" w14:textId="77777777" w:rsidR="00E94B9C" w:rsidRPr="009C4A54" w:rsidRDefault="00E94B9C" w:rsidP="003F597C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</w:rPr>
            </w:pPr>
            <w:r w:rsidRPr="002049B3">
              <w:rPr>
                <w:rFonts w:ascii="Cambria" w:hAnsi="Cambria"/>
                <w:color w:val="7030A0"/>
              </w:rPr>
              <w:t>Раздел Х Правил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9DD8C3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E94B9C" w:rsidRPr="009C4A54" w14:paraId="046F1750" w14:textId="77777777" w:rsidTr="003F597C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941FA9" w14:textId="77777777" w:rsidR="00E94B9C" w:rsidRPr="009F2F50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F2F50">
              <w:rPr>
                <w:rFonts w:ascii="Cambria" w:hAnsi="Cambria"/>
                <w:b/>
                <w:bCs/>
              </w:rPr>
              <w:t>9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8F4F7E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2347F1">
              <w:rPr>
                <w:rFonts w:ascii="Cambria" w:hAnsi="Cambria"/>
              </w:rPr>
              <w:t>ТСО выполняет следующие действия:</w:t>
            </w:r>
          </w:p>
          <w:p w14:paraId="1DE957FD" w14:textId="77777777" w:rsidR="00E94B9C" w:rsidRPr="009C4A54" w:rsidRDefault="00E94B9C" w:rsidP="003F597C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у</w:t>
            </w:r>
            <w:r w:rsidRPr="009C4A54">
              <w:rPr>
                <w:rFonts w:ascii="Cambria" w:hAnsi="Cambria"/>
              </w:rPr>
              <w:t>стан</w:t>
            </w:r>
            <w:r>
              <w:rPr>
                <w:rFonts w:ascii="Cambria" w:hAnsi="Cambria"/>
              </w:rPr>
              <w:t>авливает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ПУ</w:t>
            </w:r>
            <w:r w:rsidRPr="009C4A54">
              <w:rPr>
                <w:rFonts w:ascii="Cambria" w:hAnsi="Cambria"/>
              </w:rPr>
              <w:t>;</w:t>
            </w:r>
          </w:p>
          <w:p w14:paraId="1BE135C4" w14:textId="77777777" w:rsidR="00E94B9C" w:rsidRPr="009C4A54" w:rsidRDefault="00E94B9C" w:rsidP="003F597C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- </w:t>
            </w:r>
            <w:r w:rsidRPr="0031033E">
              <w:rPr>
                <w:rFonts w:ascii="Cambria" w:hAnsi="Cambria"/>
                <w:b/>
                <w:bCs/>
              </w:rPr>
              <w:t>самостоятельно</w:t>
            </w:r>
            <w:r>
              <w:rPr>
                <w:rFonts w:ascii="Cambria" w:hAnsi="Cambria"/>
              </w:rPr>
              <w:t xml:space="preserve"> оформляет акт д</w:t>
            </w:r>
            <w:r w:rsidRPr="009C4A54">
              <w:rPr>
                <w:rFonts w:ascii="Cambria" w:hAnsi="Cambria"/>
              </w:rPr>
              <w:t>опуск</w:t>
            </w:r>
            <w:r>
              <w:rPr>
                <w:rFonts w:ascii="Cambria" w:hAnsi="Cambria"/>
              </w:rPr>
              <w:t>а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ПУ и подписывает его ЭЦП</w:t>
            </w:r>
            <w:r w:rsidRPr="009C4A54">
              <w:rPr>
                <w:rFonts w:ascii="Cambria" w:hAnsi="Cambria"/>
              </w:rPr>
              <w:t>;</w:t>
            </w:r>
          </w:p>
          <w:p w14:paraId="29D8642A" w14:textId="77777777" w:rsidR="00E94B9C" w:rsidRPr="009C4A54" w:rsidRDefault="00E94B9C" w:rsidP="003F597C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>- размещ</w:t>
            </w:r>
            <w:r>
              <w:rPr>
                <w:rFonts w:ascii="Cambria" w:hAnsi="Cambria"/>
              </w:rPr>
              <w:t>ает</w:t>
            </w:r>
            <w:r w:rsidRPr="009C4A54">
              <w:rPr>
                <w:rFonts w:ascii="Cambria" w:hAnsi="Cambria"/>
              </w:rPr>
              <w:t xml:space="preserve"> в личном кабинете</w:t>
            </w:r>
            <w:r>
              <w:rPr>
                <w:rFonts w:ascii="Cambria" w:hAnsi="Cambria"/>
              </w:rPr>
              <w:t xml:space="preserve"> заявителя</w:t>
            </w:r>
            <w:r w:rsidRPr="009C4A54">
              <w:rPr>
                <w:rFonts w:ascii="Cambria" w:hAnsi="Cambria"/>
              </w:rPr>
              <w:t xml:space="preserve"> акт допуска</w:t>
            </w:r>
            <w:r>
              <w:rPr>
                <w:rFonts w:ascii="Cambria" w:hAnsi="Cambria"/>
              </w:rPr>
              <w:t xml:space="preserve"> ПУ</w:t>
            </w:r>
            <w:r w:rsidRPr="009C4A54">
              <w:rPr>
                <w:rFonts w:ascii="Cambria" w:hAnsi="Cambria"/>
              </w:rPr>
              <w:t>;</w:t>
            </w:r>
          </w:p>
          <w:p w14:paraId="6D876F6E" w14:textId="77777777" w:rsidR="00E94B9C" w:rsidRDefault="00E94B9C" w:rsidP="003F597C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информирует</w:t>
            </w:r>
            <w:r w:rsidRPr="009C4A54">
              <w:rPr>
                <w:rFonts w:ascii="Cambria" w:hAnsi="Cambria"/>
              </w:rPr>
              <w:t xml:space="preserve"> заявителя о размещении акта допуска </w:t>
            </w:r>
            <w:r>
              <w:rPr>
                <w:rFonts w:ascii="Cambria" w:hAnsi="Cambria"/>
              </w:rPr>
              <w:t>ПУ в течение 1 рабочего дня со дня размещения</w:t>
            </w:r>
            <w:r w:rsidRPr="009C4A54">
              <w:rPr>
                <w:rFonts w:ascii="Cambria" w:hAnsi="Cambria"/>
              </w:rPr>
              <w:t>;</w:t>
            </w:r>
          </w:p>
          <w:p w14:paraId="7FCAB66F" w14:textId="77777777" w:rsidR="00E94B9C" w:rsidRPr="009C4A54" w:rsidRDefault="00E94B9C" w:rsidP="003F597C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направляет в адрес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ГП</w:t>
            </w:r>
            <w:r w:rsidRPr="009C4A54">
              <w:rPr>
                <w:rFonts w:ascii="Cambria" w:hAnsi="Cambria"/>
              </w:rPr>
              <w:t xml:space="preserve"> акт допуска </w:t>
            </w:r>
            <w:r>
              <w:rPr>
                <w:rFonts w:ascii="Cambria" w:hAnsi="Cambria"/>
              </w:rPr>
              <w:t xml:space="preserve">ПУ в течение 2 рабочих дней; </w:t>
            </w:r>
          </w:p>
          <w:p w14:paraId="1EC5BAAF" w14:textId="77777777" w:rsidR="00E94B9C" w:rsidRDefault="00E94B9C" w:rsidP="003F597C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оформляет</w:t>
            </w:r>
            <w:r w:rsidRPr="009C4A54">
              <w:rPr>
                <w:rFonts w:ascii="Cambria" w:hAnsi="Cambria"/>
              </w:rPr>
              <w:t xml:space="preserve"> </w:t>
            </w:r>
            <w:r w:rsidRPr="00751D50">
              <w:rPr>
                <w:rFonts w:ascii="Cambria" w:hAnsi="Cambria"/>
                <w:b/>
                <w:bCs/>
              </w:rPr>
              <w:t>уведомление об обеспечении сетевой организацией возможности присоединения к электрическим сетям</w:t>
            </w:r>
            <w:r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</w:rPr>
              <w:t>(далее – уведомление),</w:t>
            </w:r>
            <w:r w:rsidRPr="009C4A54">
              <w:rPr>
                <w:rFonts w:ascii="Cambria" w:hAnsi="Cambria"/>
              </w:rPr>
              <w:t xml:space="preserve"> подпис</w:t>
            </w:r>
            <w:r>
              <w:rPr>
                <w:rFonts w:ascii="Cambria" w:hAnsi="Cambria"/>
              </w:rPr>
              <w:t>ывает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его ЭЦП и размещает в личном </w:t>
            </w:r>
            <w:r>
              <w:rPr>
                <w:rFonts w:ascii="Cambria" w:hAnsi="Cambria"/>
              </w:rPr>
              <w:lastRenderedPageBreak/>
              <w:t xml:space="preserve">кабинете заявителя, а также информирует заявителя </w:t>
            </w:r>
            <w:r w:rsidRPr="00A5654F">
              <w:rPr>
                <w:rFonts w:ascii="Cambria" w:hAnsi="Cambria"/>
              </w:rPr>
              <w:t xml:space="preserve">не позднее окончания рабочего дня, в течение которого </w:t>
            </w:r>
            <w:r>
              <w:rPr>
                <w:rFonts w:ascii="Cambria" w:hAnsi="Cambria"/>
              </w:rPr>
              <w:t>составлено и размещено уведомление;</w:t>
            </w:r>
          </w:p>
          <w:p w14:paraId="229796E1" w14:textId="77777777" w:rsidR="00E94B9C" w:rsidRPr="009C4A54" w:rsidRDefault="00E94B9C" w:rsidP="003F597C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направляет в адрес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ГП</w:t>
            </w:r>
            <w:r w:rsidRPr="009C4A54">
              <w:rPr>
                <w:rFonts w:ascii="Cambria" w:hAnsi="Cambria"/>
              </w:rPr>
              <w:t xml:space="preserve"> </w:t>
            </w:r>
            <w:r w:rsidRPr="005B6DEC">
              <w:rPr>
                <w:rFonts w:ascii="Cambria" w:hAnsi="Cambria"/>
              </w:rPr>
              <w:t>уведомление</w:t>
            </w:r>
            <w:r w:rsidRPr="00751D50"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</w:rPr>
              <w:t>в течение 2 рабочих дней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83FE45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в сроки по договору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BE704F" w14:textId="77777777" w:rsidR="00E94B9C" w:rsidRPr="002049B3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2049B3">
              <w:rPr>
                <w:rFonts w:ascii="Cambria" w:hAnsi="Cambria"/>
                <w:color w:val="7030A0"/>
              </w:rPr>
              <w:t xml:space="preserve">п. 109, п. 110, п. 111 Правил, п. 39.4 ОПФРР </w:t>
            </w:r>
          </w:p>
          <w:p w14:paraId="4AE77F55" w14:textId="77777777" w:rsidR="00E94B9C" w:rsidRPr="009C4A54" w:rsidRDefault="00E94B9C" w:rsidP="003F597C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</w:rPr>
            </w:pP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0CCAA7" w14:textId="77777777" w:rsidR="00E94B9C" w:rsidRPr="002049B3" w:rsidRDefault="00E94B9C" w:rsidP="003F597C">
            <w:pPr>
              <w:shd w:val="clear" w:color="auto" w:fill="FFFFFF"/>
              <w:snapToGrid w:val="0"/>
              <w:rPr>
                <w:rFonts w:ascii="Cambria" w:hAnsi="Cambria"/>
                <w:color w:val="7030A0"/>
              </w:rPr>
            </w:pPr>
            <w:r>
              <w:rPr>
                <w:rFonts w:ascii="Cambria" w:hAnsi="Cambria"/>
              </w:rPr>
              <w:t xml:space="preserve">Заявитель вправе представить замечания к размещенным документам в порядке </w:t>
            </w:r>
            <w:r w:rsidRPr="002049B3">
              <w:rPr>
                <w:rFonts w:ascii="Cambria" w:hAnsi="Cambria"/>
                <w:color w:val="7030A0"/>
              </w:rPr>
              <w:t>п. 110 Правил</w:t>
            </w:r>
          </w:p>
          <w:p w14:paraId="3BC73C4A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  <w:p w14:paraId="6560B1A1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  <w:p w14:paraId="498B6A05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</w:p>
        </w:tc>
      </w:tr>
      <w:tr w:rsidR="00E94B9C" w:rsidRPr="009C4A54" w14:paraId="679CD8CE" w14:textId="77777777" w:rsidTr="003F597C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DE1534" w14:textId="77777777" w:rsidR="00E94B9C" w:rsidRPr="009F2F50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F2F50">
              <w:rPr>
                <w:rFonts w:ascii="Cambria" w:hAnsi="Cambria"/>
                <w:b/>
                <w:bCs/>
              </w:rPr>
              <w:t>10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E04E1F" w14:textId="77777777" w:rsidR="00E94B9C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ГП выполняет следующие действия:</w:t>
            </w:r>
          </w:p>
          <w:p w14:paraId="2621DA1F" w14:textId="77777777" w:rsidR="00E94B9C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размещает в личном кабинете потребителя акт допуска ПУ и уведомление;</w:t>
            </w:r>
          </w:p>
          <w:p w14:paraId="7BB9AF73" w14:textId="77777777" w:rsidR="00E94B9C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информирует заявителя о размещении документов в личном кабинете потребителя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8CC6F7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 рабочих дней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B9B2B2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2049B3">
              <w:rPr>
                <w:rFonts w:ascii="Cambria" w:hAnsi="Cambria"/>
                <w:color w:val="7030A0"/>
              </w:rPr>
              <w:t>п. 39.3 ОПФРР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091CA6" w14:textId="77777777" w:rsidR="00E94B9C" w:rsidRPr="009C4A54" w:rsidRDefault="00E94B9C" w:rsidP="003F597C">
            <w:pPr>
              <w:shd w:val="clear" w:color="auto" w:fill="FFFFFF"/>
              <w:snapToGrid w:val="0"/>
              <w:rPr>
                <w:rFonts w:ascii="Cambria" w:hAnsi="Cambria"/>
              </w:rPr>
            </w:pPr>
            <w:r w:rsidRPr="009C4A54">
              <w:rPr>
                <w:rFonts w:ascii="Cambria" w:hAnsi="Cambria"/>
              </w:rPr>
              <w:t>Договор, обеспечивающий продажу электрической энергии</w:t>
            </w:r>
            <w:r>
              <w:rPr>
                <w:rFonts w:ascii="Cambria" w:hAnsi="Cambria"/>
              </w:rPr>
              <w:t>,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признается заключенным</w:t>
            </w:r>
            <w:r w:rsidRPr="009C4A54">
              <w:rPr>
                <w:rFonts w:ascii="Cambria" w:hAnsi="Cambria"/>
              </w:rPr>
              <w:t xml:space="preserve"> со дня составления и размещения ТСО в личном кабинете </w:t>
            </w:r>
            <w:r>
              <w:rPr>
                <w:rFonts w:ascii="Cambria" w:hAnsi="Cambria"/>
              </w:rPr>
              <w:t>заявителя</w:t>
            </w:r>
            <w:r w:rsidRPr="009C4A5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уведомления</w:t>
            </w:r>
          </w:p>
        </w:tc>
      </w:tr>
      <w:tr w:rsidR="00E94B9C" w:rsidRPr="009C4A54" w14:paraId="3DEEF65E" w14:textId="77777777" w:rsidTr="003F597C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364223" w14:textId="77777777" w:rsidR="00E94B9C" w:rsidRPr="009F2F50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F2F50">
              <w:rPr>
                <w:rFonts w:ascii="Cambria" w:hAnsi="Cambria"/>
                <w:b/>
                <w:bCs/>
              </w:rPr>
              <w:t>11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93F063" w14:textId="77777777" w:rsidR="00E94B9C" w:rsidRPr="009C4A54" w:rsidRDefault="00E94B9C" w:rsidP="003F597C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Заявитель направляет </w:t>
            </w:r>
            <w:r w:rsidRPr="009C4A54">
              <w:rPr>
                <w:rFonts w:ascii="Cambria" w:hAnsi="Cambria"/>
              </w:rPr>
              <w:t>в Ростехнадзор уведомлени</w:t>
            </w:r>
            <w:r>
              <w:rPr>
                <w:rFonts w:ascii="Cambria" w:hAnsi="Cambria"/>
              </w:rPr>
              <w:t>е</w:t>
            </w:r>
            <w:r w:rsidRPr="009C4A54">
              <w:rPr>
                <w:rFonts w:ascii="Cambria" w:hAnsi="Cambria"/>
              </w:rPr>
              <w:t xml:space="preserve"> о готовности на ввод в эксплуатацию объекта </w:t>
            </w:r>
            <w:r>
              <w:rPr>
                <w:rFonts w:ascii="Cambria" w:hAnsi="Cambria"/>
              </w:rPr>
              <w:t xml:space="preserve">если он </w:t>
            </w:r>
            <w:r>
              <w:rPr>
                <w:rFonts w:ascii="Cambria" w:hAnsi="Cambria"/>
                <w:shd w:val="clear" w:color="auto" w:fill="FFFFFF"/>
              </w:rPr>
              <w:t xml:space="preserve">относится к </w:t>
            </w:r>
            <w:r w:rsidRPr="002049B3">
              <w:rPr>
                <w:rFonts w:ascii="Cambria" w:hAnsi="Cambria"/>
                <w:color w:val="7030A0"/>
                <w:shd w:val="clear" w:color="auto" w:fill="FFFFFF"/>
              </w:rPr>
              <w:t xml:space="preserve">п. 12.1 Правил </w:t>
            </w:r>
            <w:r>
              <w:rPr>
                <w:rFonts w:ascii="Cambria" w:hAnsi="Cambria"/>
                <w:shd w:val="clear" w:color="auto" w:fill="FFFFFF"/>
              </w:rPr>
              <w:t>с</w:t>
            </w:r>
            <w:r w:rsidRPr="009C4A54">
              <w:rPr>
                <w:rFonts w:ascii="Cambria" w:hAnsi="Cambria"/>
                <w:shd w:val="clear" w:color="auto" w:fill="FFFFFF"/>
              </w:rPr>
              <w:t xml:space="preserve">о </w:t>
            </w:r>
            <w:r>
              <w:rPr>
                <w:rFonts w:ascii="Cambria" w:hAnsi="Cambria"/>
                <w:b/>
                <w:bCs/>
                <w:shd w:val="clear" w:color="auto" w:fill="FFFFFF"/>
              </w:rPr>
              <w:t>2</w:t>
            </w:r>
            <w:r w:rsidRPr="002972E8">
              <w:rPr>
                <w:rFonts w:ascii="Cambria" w:hAnsi="Cambria"/>
                <w:b/>
                <w:bCs/>
                <w:shd w:val="clear" w:color="auto" w:fill="FFFFFF"/>
              </w:rPr>
              <w:t xml:space="preserve"> категори</w:t>
            </w:r>
            <w:r>
              <w:rPr>
                <w:rFonts w:ascii="Cambria" w:hAnsi="Cambria"/>
                <w:b/>
                <w:bCs/>
                <w:shd w:val="clear" w:color="auto" w:fill="FFFFFF"/>
              </w:rPr>
              <w:t xml:space="preserve">ей </w:t>
            </w:r>
            <w:r w:rsidRPr="002972E8">
              <w:rPr>
                <w:rFonts w:ascii="Cambria" w:hAnsi="Cambria"/>
                <w:b/>
                <w:bCs/>
                <w:shd w:val="clear" w:color="auto" w:fill="FFFFFF"/>
              </w:rPr>
              <w:t>надежности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9DE3C" w14:textId="77777777" w:rsidR="00E94B9C" w:rsidRPr="00092CFE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 w:rsidRPr="00092CFE">
              <w:rPr>
                <w:rFonts w:ascii="Cambria" w:hAnsi="Cambria"/>
              </w:rPr>
              <w:t>В течение 5 дней со дня выполнения ТУ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4F563A" w14:textId="77777777" w:rsidR="00E94B9C" w:rsidRPr="002049B3" w:rsidRDefault="00E94B9C" w:rsidP="003F597C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2049B3">
              <w:rPr>
                <w:rFonts w:ascii="Cambria" w:hAnsi="Cambria"/>
                <w:color w:val="7030A0"/>
              </w:rPr>
              <w:t>п. 18.3 Правил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ABABE9" w14:textId="77777777" w:rsidR="00E94B9C" w:rsidRPr="009C4A54" w:rsidRDefault="00E94B9C" w:rsidP="003F597C">
            <w:pPr>
              <w:widowControl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  <w:tr w:rsidR="00E94B9C" w:rsidRPr="009C4A54" w14:paraId="413B692F" w14:textId="77777777" w:rsidTr="003F597C"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E3D35" w14:textId="77777777" w:rsidR="00E94B9C" w:rsidRPr="009F2F50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F2F50">
              <w:rPr>
                <w:rFonts w:ascii="Cambria" w:hAnsi="Cambria"/>
                <w:b/>
                <w:bCs/>
              </w:rPr>
              <w:t>12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ED18E" w14:textId="77777777" w:rsidR="00E94B9C" w:rsidRPr="009C4A54" w:rsidRDefault="00E94B9C" w:rsidP="003F597C">
            <w:pPr>
              <w:shd w:val="clear" w:color="auto" w:fill="FFFFFF"/>
              <w:autoSpaceDE w:val="0"/>
              <w:snapToGrid w:val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</w:t>
            </w:r>
            <w:r w:rsidRPr="009C4A54">
              <w:rPr>
                <w:rFonts w:ascii="Cambria" w:hAnsi="Cambria"/>
              </w:rPr>
              <w:t>аявител</w:t>
            </w:r>
            <w:r>
              <w:rPr>
                <w:rFonts w:ascii="Cambria" w:hAnsi="Cambria"/>
              </w:rPr>
              <w:t>ь осуществляет</w:t>
            </w:r>
            <w:r w:rsidRPr="009C4A54">
              <w:rPr>
                <w:rFonts w:ascii="Cambria" w:hAnsi="Cambria"/>
              </w:rPr>
              <w:t xml:space="preserve"> </w:t>
            </w:r>
            <w:r w:rsidRPr="009C4A54">
              <w:rPr>
                <w:rFonts w:ascii="Cambria" w:hAnsi="Cambria"/>
                <w:shd w:val="clear" w:color="auto" w:fill="FFFFFF"/>
              </w:rPr>
              <w:t>фактическо</w:t>
            </w:r>
            <w:r>
              <w:rPr>
                <w:rFonts w:ascii="Cambria" w:hAnsi="Cambria"/>
                <w:shd w:val="clear" w:color="auto" w:fill="FFFFFF"/>
              </w:rPr>
              <w:t xml:space="preserve">е </w:t>
            </w:r>
            <w:r w:rsidRPr="009C4A54">
              <w:rPr>
                <w:rFonts w:ascii="Cambria" w:hAnsi="Cambria"/>
                <w:shd w:val="clear" w:color="auto" w:fill="FFFFFF"/>
              </w:rPr>
              <w:t>присоединени</w:t>
            </w:r>
            <w:r>
              <w:rPr>
                <w:rFonts w:ascii="Cambria" w:hAnsi="Cambria"/>
                <w:shd w:val="clear" w:color="auto" w:fill="FFFFFF"/>
              </w:rPr>
              <w:t>е</w:t>
            </w:r>
            <w:r w:rsidRPr="009C4A54">
              <w:rPr>
                <w:rFonts w:ascii="Cambria" w:hAnsi="Cambria"/>
                <w:shd w:val="clear" w:color="auto" w:fill="FFFFFF"/>
              </w:rPr>
              <w:t xml:space="preserve"> </w:t>
            </w:r>
            <w:r>
              <w:rPr>
                <w:rFonts w:ascii="Cambria" w:hAnsi="Cambria"/>
                <w:shd w:val="clear" w:color="auto" w:fill="FFFFFF"/>
              </w:rPr>
              <w:t>объекта</w:t>
            </w:r>
            <w:r w:rsidRPr="009C4A54">
              <w:rPr>
                <w:rFonts w:ascii="Cambria" w:hAnsi="Cambria"/>
                <w:shd w:val="clear" w:color="auto" w:fill="FFFFFF"/>
              </w:rPr>
              <w:t xml:space="preserve"> и прием напряжения </w:t>
            </w:r>
            <w:r>
              <w:rPr>
                <w:rFonts w:ascii="Cambria" w:hAnsi="Cambria"/>
                <w:shd w:val="clear" w:color="auto" w:fill="FFFFFF"/>
              </w:rPr>
              <w:t>на основании инструкции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29EA03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В любое время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033C20" w14:textId="77777777" w:rsidR="00E94B9C" w:rsidRPr="002049B3" w:rsidRDefault="00E94B9C" w:rsidP="003F597C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2049B3">
              <w:rPr>
                <w:rFonts w:ascii="Cambria" w:hAnsi="Cambria"/>
                <w:color w:val="7030A0"/>
              </w:rPr>
              <w:t>подп. «д» п. 7 Правил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265299" w14:textId="77777777" w:rsidR="00E94B9C" w:rsidRPr="009C4A54" w:rsidRDefault="00E94B9C" w:rsidP="003F597C">
            <w:pPr>
              <w:widowControl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Cambria" w:hAnsi="Cambria"/>
              </w:rPr>
            </w:pPr>
          </w:p>
        </w:tc>
      </w:tr>
      <w:tr w:rsidR="00E94B9C" w:rsidRPr="009C4A54" w14:paraId="5F60E8EC" w14:textId="77777777" w:rsidTr="003F597C">
        <w:trPr>
          <w:trHeight w:val="544"/>
        </w:trPr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3F135B" w14:textId="77777777" w:rsidR="00E94B9C" w:rsidRPr="009F2F50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F2F50">
              <w:rPr>
                <w:rFonts w:ascii="Cambria" w:hAnsi="Cambria"/>
                <w:b/>
                <w:bCs/>
              </w:rPr>
              <w:t>13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D65762" w14:textId="77777777" w:rsidR="00E94B9C" w:rsidRPr="009C4A54" w:rsidRDefault="00E94B9C" w:rsidP="003F597C">
            <w:pPr>
              <w:widowControl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П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>отребител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>ь вправе обратиться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 </w:t>
            </w:r>
            <w:r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к </w:t>
            </w:r>
            <w:r w:rsidRPr="009C4A54">
              <w:rPr>
                <w:rFonts w:ascii="Cambria" w:eastAsia="Times New Roman" w:hAnsi="Cambria" w:cs="Times New Roman"/>
                <w:kern w:val="0"/>
                <w:lang w:eastAsia="ru-RU" w:bidi="ar-SA"/>
              </w:rPr>
              <w:t xml:space="preserve">ГП с требованием </w:t>
            </w:r>
            <w:r w:rsidRPr="009C4A54">
              <w:rPr>
                <w:rFonts w:ascii="Cambria" w:hAnsi="Cambria"/>
                <w:shd w:val="clear" w:color="auto" w:fill="FFFFFF"/>
              </w:rPr>
              <w:t>предоставить на бумажном носителе</w:t>
            </w:r>
            <w:r>
              <w:rPr>
                <w:rFonts w:ascii="Cambria" w:hAnsi="Cambria"/>
                <w:shd w:val="clear" w:color="auto" w:fill="FFFFFF"/>
              </w:rPr>
              <w:t xml:space="preserve"> договор по снабжению электрической энергии 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E335D3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В любое время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94B6B7" w14:textId="77777777" w:rsidR="00E94B9C" w:rsidRPr="002049B3" w:rsidRDefault="00E94B9C" w:rsidP="003F597C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2049B3">
              <w:rPr>
                <w:rFonts w:ascii="Cambria" w:hAnsi="Cambria"/>
                <w:color w:val="7030A0"/>
              </w:rPr>
              <w:t>п. 39.5 ОПФРР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328D3A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</w:p>
        </w:tc>
      </w:tr>
      <w:tr w:rsidR="00E94B9C" w:rsidRPr="009C4A54" w14:paraId="118B464E" w14:textId="77777777" w:rsidTr="003F597C">
        <w:trPr>
          <w:trHeight w:val="544"/>
        </w:trPr>
        <w:tc>
          <w:tcPr>
            <w:tcW w:w="5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D4936E" w14:textId="77777777" w:rsidR="00E94B9C" w:rsidRPr="009F2F50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  <w:b/>
                <w:bCs/>
              </w:rPr>
            </w:pPr>
            <w:r w:rsidRPr="009F2F50">
              <w:rPr>
                <w:rFonts w:ascii="Cambria" w:hAnsi="Cambria"/>
                <w:b/>
                <w:bCs/>
              </w:rPr>
              <w:t>14</w:t>
            </w:r>
          </w:p>
        </w:tc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28B9CE" w14:textId="77777777" w:rsidR="00E94B9C" w:rsidRPr="009C4A54" w:rsidRDefault="00E94B9C" w:rsidP="003F597C">
            <w:pPr>
              <w:widowControl/>
              <w:shd w:val="clear" w:color="auto" w:fill="FFFFFF"/>
              <w:suppressAutoHyphens w:val="0"/>
              <w:autoSpaceDE w:val="0"/>
              <w:autoSpaceDN w:val="0"/>
              <w:adjustRightInd w:val="0"/>
              <w:rPr>
                <w:rFonts w:ascii="Cambria" w:eastAsia="Times New Roman" w:hAnsi="Cambria" w:cs="Times New Roman"/>
                <w:kern w:val="0"/>
                <w:lang w:eastAsia="ru-RU" w:bidi="ar-SA"/>
              </w:rPr>
            </w:pPr>
            <w:r w:rsidRPr="009C4A54">
              <w:rPr>
                <w:rFonts w:ascii="Cambria" w:hAnsi="Cambria"/>
                <w:shd w:val="clear" w:color="auto" w:fill="FFFFFF"/>
              </w:rPr>
              <w:t>ГП</w:t>
            </w:r>
            <w:r>
              <w:rPr>
                <w:rFonts w:ascii="Cambria" w:hAnsi="Cambria"/>
                <w:shd w:val="clear" w:color="auto" w:fill="FFFFFF"/>
              </w:rPr>
              <w:t xml:space="preserve"> направляет на бумажном носителе подписанный договор по снабжению электрической энергии в адрес потребителя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6CDB52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shd w:val="clear" w:color="auto" w:fill="FFFFFF"/>
              </w:rPr>
              <w:t>10 рабочих дней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269735" w14:textId="77777777" w:rsidR="00E94B9C" w:rsidRPr="002049B3" w:rsidRDefault="00E94B9C" w:rsidP="003F597C">
            <w:pPr>
              <w:shd w:val="clear" w:color="auto" w:fill="FFFFFF"/>
              <w:autoSpaceDE w:val="0"/>
              <w:snapToGrid w:val="0"/>
              <w:jc w:val="center"/>
              <w:rPr>
                <w:rFonts w:ascii="Cambria" w:hAnsi="Cambria"/>
                <w:color w:val="7030A0"/>
              </w:rPr>
            </w:pPr>
            <w:r w:rsidRPr="002049B3">
              <w:rPr>
                <w:rFonts w:ascii="Cambria" w:hAnsi="Cambria"/>
                <w:color w:val="7030A0"/>
              </w:rPr>
              <w:t>п. 39.5 ОПФРР</w:t>
            </w:r>
          </w:p>
        </w:tc>
        <w:tc>
          <w:tcPr>
            <w:tcW w:w="55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838B7E" w14:textId="77777777" w:rsidR="00E94B9C" w:rsidRPr="009C4A54" w:rsidRDefault="00E94B9C" w:rsidP="003F597C">
            <w:pPr>
              <w:shd w:val="clear" w:color="auto" w:fill="FFFFFF"/>
              <w:snapToGrid w:val="0"/>
              <w:jc w:val="center"/>
              <w:rPr>
                <w:rFonts w:ascii="Cambria" w:hAnsi="Cambria"/>
              </w:rPr>
            </w:pPr>
          </w:p>
        </w:tc>
      </w:tr>
    </w:tbl>
    <w:p w14:paraId="387AEA6A" w14:textId="77777777" w:rsidR="00C123BC" w:rsidRPr="009C4A54" w:rsidRDefault="00C123BC" w:rsidP="00192D1C">
      <w:pPr>
        <w:shd w:val="clear" w:color="auto" w:fill="FFFFFF"/>
        <w:rPr>
          <w:rFonts w:ascii="Cambria" w:hAnsi="Cambria"/>
        </w:rPr>
      </w:pPr>
    </w:p>
    <w:p w14:paraId="5E7FB6ED" w14:textId="77777777" w:rsidR="00C123BC" w:rsidRPr="009C4A54" w:rsidRDefault="00C123BC" w:rsidP="00192D1C">
      <w:pPr>
        <w:shd w:val="clear" w:color="auto" w:fill="FFFFFF"/>
        <w:jc w:val="both"/>
        <w:rPr>
          <w:rFonts w:ascii="Cambria" w:hAnsi="Cambria"/>
        </w:rPr>
      </w:pPr>
    </w:p>
    <w:p w14:paraId="2859323A" w14:textId="77777777" w:rsidR="00C40952" w:rsidRPr="004D4513" w:rsidRDefault="00C40952" w:rsidP="00C40952">
      <w:pPr>
        <w:pStyle w:val="2"/>
      </w:pPr>
      <w:r w:rsidRPr="004D4513">
        <w:rPr>
          <w:rFonts w:ascii="Times New Roman" w:hAnsi="Times New Roman"/>
          <w:b/>
          <w:bCs/>
          <w:i/>
          <w:iCs/>
          <w:color w:val="000000"/>
          <w:w w:val="93"/>
          <w:sz w:val="28"/>
          <w:szCs w:val="28"/>
        </w:rPr>
        <w:t>Контактная информация для направления обращений:</w:t>
      </w:r>
    </w:p>
    <w:p w14:paraId="00E8A4CE" w14:textId="77777777" w:rsidR="00C40952" w:rsidRDefault="00C40952" w:rsidP="00C40952">
      <w:pPr>
        <w:pStyle w:val="3"/>
      </w:pPr>
      <w:r>
        <w:rPr>
          <w:b/>
          <w:bCs/>
          <w:w w:val="93"/>
        </w:rPr>
        <w:t xml:space="preserve">ОФИС ОБСЛУЖИВАНИЯ </w:t>
      </w:r>
      <w:proofErr w:type="gramStart"/>
      <w:r>
        <w:rPr>
          <w:b/>
          <w:bCs/>
          <w:w w:val="93"/>
        </w:rPr>
        <w:t>НАСЕЛЕНИЯ :</w:t>
      </w:r>
      <w:proofErr w:type="gramEnd"/>
      <w:r>
        <w:rPr>
          <w:b/>
          <w:bCs/>
          <w:w w:val="93"/>
        </w:rPr>
        <w:t xml:space="preserve"> (8793) 40-20-01, </w:t>
      </w:r>
    </w:p>
    <w:p w14:paraId="78071C1E" w14:textId="77777777" w:rsidR="00C40952" w:rsidRDefault="00C40952" w:rsidP="00C40952">
      <w:pPr>
        <w:rPr>
          <w:w w:val="93"/>
          <w:sz w:val="28"/>
          <w:szCs w:val="28"/>
        </w:rPr>
      </w:pPr>
      <w:r>
        <w:rPr>
          <w:w w:val="93"/>
          <w:sz w:val="28"/>
          <w:szCs w:val="28"/>
        </w:rPr>
        <w:t>Факс: (8793) 33-16-</w:t>
      </w:r>
      <w:proofErr w:type="gramStart"/>
      <w:r>
        <w:rPr>
          <w:w w:val="93"/>
          <w:sz w:val="28"/>
          <w:szCs w:val="28"/>
        </w:rPr>
        <w:t>09 ;</w:t>
      </w:r>
      <w:proofErr w:type="gramEnd"/>
    </w:p>
    <w:p w14:paraId="43CEAE53" w14:textId="77777777" w:rsidR="00C40952" w:rsidRPr="001C4351" w:rsidRDefault="00C40952" w:rsidP="00C40952">
      <w:r>
        <w:rPr>
          <w:w w:val="93"/>
          <w:sz w:val="28"/>
          <w:szCs w:val="28"/>
          <w:lang w:val="en-US"/>
        </w:rPr>
        <w:t>WhatsApp</w:t>
      </w:r>
      <w:r w:rsidRPr="001C4351">
        <w:rPr>
          <w:w w:val="93"/>
          <w:sz w:val="28"/>
          <w:szCs w:val="28"/>
        </w:rPr>
        <w:t xml:space="preserve"> +7</w:t>
      </w:r>
      <w:r>
        <w:rPr>
          <w:w w:val="93"/>
          <w:sz w:val="28"/>
          <w:szCs w:val="28"/>
          <w:lang w:val="en-US"/>
        </w:rPr>
        <w:t> </w:t>
      </w:r>
      <w:r w:rsidRPr="001C4351">
        <w:rPr>
          <w:w w:val="93"/>
          <w:sz w:val="28"/>
          <w:szCs w:val="28"/>
        </w:rPr>
        <w:t>9386520200 (</w:t>
      </w:r>
      <w:r>
        <w:rPr>
          <w:w w:val="93"/>
          <w:sz w:val="28"/>
          <w:szCs w:val="28"/>
        </w:rPr>
        <w:t>для сообщений</w:t>
      </w:r>
      <w:r w:rsidRPr="001C4351">
        <w:rPr>
          <w:w w:val="93"/>
          <w:sz w:val="28"/>
          <w:szCs w:val="28"/>
        </w:rPr>
        <w:t>)</w:t>
      </w:r>
    </w:p>
    <w:p w14:paraId="6B027C18" w14:textId="77777777" w:rsidR="00C40952" w:rsidRDefault="00C40952" w:rsidP="00C40952">
      <w:pPr>
        <w:pStyle w:val="31"/>
        <w:spacing w:line="240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сайт АО «Пятигорскэнерго» - </w:t>
      </w:r>
      <w:hyperlink r:id="rId7" w:history="1">
        <w:r>
          <w:rPr>
            <w:rStyle w:val="a3"/>
            <w:rFonts w:eastAsia="Calibri"/>
            <w:sz w:val="28"/>
            <w:szCs w:val="28"/>
            <w:lang w:val="en-US"/>
          </w:rPr>
          <w:t>www</w:t>
        </w:r>
        <w:r w:rsidRPr="009D123C">
          <w:rPr>
            <w:rStyle w:val="a3"/>
            <w:rFonts w:eastAsia="Calibri"/>
            <w:sz w:val="28"/>
            <w:szCs w:val="28"/>
          </w:rPr>
          <w:t>.</w:t>
        </w:r>
      </w:hyperlink>
      <w:hyperlink r:id="rId8" w:history="1">
        <w:proofErr w:type="spellStart"/>
        <w:r>
          <w:rPr>
            <w:rStyle w:val="a3"/>
            <w:rFonts w:eastAsia="Calibri"/>
            <w:sz w:val="28"/>
            <w:szCs w:val="28"/>
            <w:lang w:val="en-US"/>
          </w:rPr>
          <w:t>pyatigorskenergo</w:t>
        </w:r>
        <w:proofErr w:type="spellEnd"/>
      </w:hyperlink>
      <w:hyperlink r:id="rId9" w:history="1">
        <w:r w:rsidRPr="004D4513">
          <w:t>.</w:t>
        </w:r>
      </w:hyperlink>
      <w:hyperlink r:id="rId10" w:history="1">
        <w:proofErr w:type="spellStart"/>
        <w:r>
          <w:rPr>
            <w:rStyle w:val="a3"/>
            <w:rFonts w:eastAsia="Calibri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595F8BAB" w14:textId="77777777" w:rsidR="00C40952" w:rsidRDefault="00C40952" w:rsidP="00C40952">
      <w:pPr>
        <w:pStyle w:val="31"/>
        <w:spacing w:line="240" w:lineRule="auto"/>
        <w:jc w:val="both"/>
      </w:pPr>
      <w:r>
        <w:rPr>
          <w:rFonts w:eastAsia="Calibri"/>
          <w:sz w:val="28"/>
          <w:szCs w:val="28"/>
        </w:rPr>
        <w:t xml:space="preserve">адрес эл. почты для обращения потребителей - </w:t>
      </w:r>
      <w:r>
        <w:rPr>
          <w:rFonts w:eastAsia="Calibri"/>
          <w:sz w:val="28"/>
          <w:szCs w:val="28"/>
          <w:lang w:val="en-US"/>
        </w:rPr>
        <w:t>line</w:t>
      </w:r>
      <w:r w:rsidRPr="004D4513">
        <w:rPr>
          <w:rFonts w:eastAsia="Calibri"/>
          <w:sz w:val="28"/>
          <w:szCs w:val="28"/>
        </w:rPr>
        <w:t>@</w:t>
      </w:r>
      <w:proofErr w:type="spellStart"/>
      <w:r>
        <w:rPr>
          <w:rFonts w:eastAsia="Calibri"/>
          <w:sz w:val="28"/>
          <w:szCs w:val="28"/>
          <w:lang w:val="en-US"/>
        </w:rPr>
        <w:t>elseti</w:t>
      </w:r>
      <w:proofErr w:type="spellEnd"/>
      <w:r w:rsidRPr="004D4513">
        <w:rPr>
          <w:rFonts w:eastAsia="Calibri"/>
          <w:sz w:val="28"/>
          <w:szCs w:val="28"/>
        </w:rPr>
        <w:t>.</w:t>
      </w:r>
      <w:proofErr w:type="spellStart"/>
      <w:r>
        <w:rPr>
          <w:rFonts w:eastAsia="Calibri"/>
          <w:sz w:val="28"/>
          <w:szCs w:val="28"/>
          <w:lang w:val="en-US"/>
        </w:rPr>
        <w:t>ru</w:t>
      </w:r>
      <w:proofErr w:type="spellEnd"/>
      <w:r>
        <w:rPr>
          <w:rFonts w:eastAsia="Calibri"/>
          <w:sz w:val="28"/>
          <w:szCs w:val="28"/>
        </w:rPr>
        <w:t xml:space="preserve"> </w:t>
      </w:r>
    </w:p>
    <w:p w14:paraId="417E0F24" w14:textId="77777777" w:rsidR="00C40952" w:rsidRDefault="00C40952" w:rsidP="00C40952">
      <w:pPr>
        <w:pStyle w:val="31"/>
        <w:spacing w:line="240" w:lineRule="auto"/>
        <w:jc w:val="both"/>
      </w:pPr>
      <w:r>
        <w:rPr>
          <w:rFonts w:eastAsia="Calibri"/>
          <w:sz w:val="28"/>
          <w:szCs w:val="28"/>
        </w:rPr>
        <w:lastRenderedPageBreak/>
        <w:t xml:space="preserve">почтовый </w:t>
      </w:r>
      <w:proofErr w:type="gramStart"/>
      <w:r>
        <w:rPr>
          <w:rFonts w:eastAsia="Calibri"/>
          <w:sz w:val="28"/>
          <w:szCs w:val="28"/>
        </w:rPr>
        <w:t>адрес :</w:t>
      </w:r>
      <w:proofErr w:type="gramEnd"/>
      <w:r>
        <w:rPr>
          <w:rFonts w:eastAsia="Calibri"/>
          <w:sz w:val="28"/>
          <w:szCs w:val="28"/>
        </w:rPr>
        <w:t xml:space="preserve"> 357500, г. Пятигорск, ул. Дунаевского, д. 9   </w:t>
      </w:r>
    </w:p>
    <w:p w14:paraId="64999ACE" w14:textId="77777777" w:rsidR="00C123BC" w:rsidRPr="009C4A54" w:rsidRDefault="00C123BC" w:rsidP="00192D1C">
      <w:pPr>
        <w:shd w:val="clear" w:color="auto" w:fill="FFFFFF"/>
        <w:jc w:val="both"/>
        <w:rPr>
          <w:rFonts w:ascii="Cambria" w:hAnsi="Cambria"/>
        </w:rPr>
      </w:pPr>
    </w:p>
    <w:p w14:paraId="73D4C293" w14:textId="77777777" w:rsidR="00C123BC" w:rsidRPr="009C4A54" w:rsidRDefault="00C123BC" w:rsidP="00192D1C">
      <w:pPr>
        <w:shd w:val="clear" w:color="auto" w:fill="FFFFFF"/>
        <w:jc w:val="both"/>
        <w:rPr>
          <w:rFonts w:ascii="Cambria" w:hAnsi="Cambria"/>
        </w:rPr>
      </w:pPr>
    </w:p>
    <w:p w14:paraId="44397744" w14:textId="77777777" w:rsidR="00C123BC" w:rsidRPr="009C4A54" w:rsidRDefault="00C123BC" w:rsidP="00192D1C">
      <w:pPr>
        <w:shd w:val="clear" w:color="auto" w:fill="FFFFFF"/>
        <w:jc w:val="right"/>
        <w:rPr>
          <w:rFonts w:ascii="Cambria" w:hAnsi="Cambria"/>
        </w:rPr>
      </w:pPr>
    </w:p>
    <w:p w14:paraId="6BA13AE6" w14:textId="77777777" w:rsidR="00C123BC" w:rsidRPr="009C4A54" w:rsidRDefault="00C123BC" w:rsidP="00192D1C">
      <w:pPr>
        <w:shd w:val="clear" w:color="auto" w:fill="FFFFFF"/>
        <w:jc w:val="right"/>
        <w:rPr>
          <w:rFonts w:ascii="Cambria" w:hAnsi="Cambria"/>
        </w:rPr>
      </w:pPr>
    </w:p>
    <w:p w14:paraId="235D8989" w14:textId="77777777" w:rsidR="00C123BC" w:rsidRPr="009C4A54" w:rsidRDefault="00C123BC" w:rsidP="00192D1C">
      <w:pPr>
        <w:shd w:val="clear" w:color="auto" w:fill="FFFFFF"/>
        <w:jc w:val="both"/>
        <w:rPr>
          <w:rFonts w:ascii="Cambria" w:hAnsi="Cambria"/>
        </w:rPr>
      </w:pPr>
    </w:p>
    <w:sectPr w:rsidR="00C123BC" w:rsidRPr="009C4A54">
      <w:footerReference w:type="default" r:id="rId11"/>
      <w:pgSz w:w="16838" w:h="11906" w:orient="landscape"/>
      <w:pgMar w:top="567" w:right="567" w:bottom="1139" w:left="567" w:header="720" w:footer="57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3AEDA" w14:textId="77777777" w:rsidR="00B92A3A" w:rsidRDefault="00B92A3A">
      <w:r>
        <w:separator/>
      </w:r>
    </w:p>
  </w:endnote>
  <w:endnote w:type="continuationSeparator" w:id="0">
    <w:p w14:paraId="453D83C6" w14:textId="77777777" w:rsidR="00B92A3A" w:rsidRDefault="00B92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EA5E2" w14:textId="591E7E10" w:rsidR="0001100F" w:rsidRDefault="0001100F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68B43" w14:textId="77777777" w:rsidR="00B92A3A" w:rsidRDefault="00B92A3A">
      <w:r>
        <w:separator/>
      </w:r>
    </w:p>
  </w:footnote>
  <w:footnote w:type="continuationSeparator" w:id="0">
    <w:p w14:paraId="3C001E45" w14:textId="77777777" w:rsidR="00B92A3A" w:rsidRDefault="00B92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38719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3C6"/>
    <w:rsid w:val="0001100F"/>
    <w:rsid w:val="00017232"/>
    <w:rsid w:val="00030172"/>
    <w:rsid w:val="00061D03"/>
    <w:rsid w:val="000621FA"/>
    <w:rsid w:val="00066B14"/>
    <w:rsid w:val="00072699"/>
    <w:rsid w:val="00081397"/>
    <w:rsid w:val="00081BE0"/>
    <w:rsid w:val="00087394"/>
    <w:rsid w:val="00087E59"/>
    <w:rsid w:val="00092192"/>
    <w:rsid w:val="000A7789"/>
    <w:rsid w:val="000D6A01"/>
    <w:rsid w:val="000F106A"/>
    <w:rsid w:val="0010159B"/>
    <w:rsid w:val="00111ABA"/>
    <w:rsid w:val="00115E8B"/>
    <w:rsid w:val="00142263"/>
    <w:rsid w:val="0015240A"/>
    <w:rsid w:val="00154D30"/>
    <w:rsid w:val="00186315"/>
    <w:rsid w:val="00192D1C"/>
    <w:rsid w:val="001A2DAA"/>
    <w:rsid w:val="001A67E6"/>
    <w:rsid w:val="001B0CBB"/>
    <w:rsid w:val="001C796E"/>
    <w:rsid w:val="001D1296"/>
    <w:rsid w:val="001D2370"/>
    <w:rsid w:val="001E4948"/>
    <w:rsid w:val="001E7C98"/>
    <w:rsid w:val="001F5679"/>
    <w:rsid w:val="0021402F"/>
    <w:rsid w:val="00232ADA"/>
    <w:rsid w:val="002457B2"/>
    <w:rsid w:val="0024657F"/>
    <w:rsid w:val="00250248"/>
    <w:rsid w:val="00250E95"/>
    <w:rsid w:val="00260D4E"/>
    <w:rsid w:val="00264DB1"/>
    <w:rsid w:val="00273777"/>
    <w:rsid w:val="00274031"/>
    <w:rsid w:val="002810C2"/>
    <w:rsid w:val="002810D1"/>
    <w:rsid w:val="0028162C"/>
    <w:rsid w:val="00292863"/>
    <w:rsid w:val="002A26F1"/>
    <w:rsid w:val="002A3E7F"/>
    <w:rsid w:val="002B08B4"/>
    <w:rsid w:val="002B259F"/>
    <w:rsid w:val="002C05B5"/>
    <w:rsid w:val="002D0020"/>
    <w:rsid w:val="002D33A3"/>
    <w:rsid w:val="002D4838"/>
    <w:rsid w:val="002E0D91"/>
    <w:rsid w:val="002E3A74"/>
    <w:rsid w:val="00313BE3"/>
    <w:rsid w:val="0032007A"/>
    <w:rsid w:val="003200C8"/>
    <w:rsid w:val="00327BCB"/>
    <w:rsid w:val="00331339"/>
    <w:rsid w:val="00345208"/>
    <w:rsid w:val="00356724"/>
    <w:rsid w:val="0037132E"/>
    <w:rsid w:val="00373E51"/>
    <w:rsid w:val="00383AFD"/>
    <w:rsid w:val="003953DF"/>
    <w:rsid w:val="003A502A"/>
    <w:rsid w:val="003B23EA"/>
    <w:rsid w:val="003C0295"/>
    <w:rsid w:val="003D5A54"/>
    <w:rsid w:val="003E4E31"/>
    <w:rsid w:val="003E52FC"/>
    <w:rsid w:val="003F015D"/>
    <w:rsid w:val="003F0D3C"/>
    <w:rsid w:val="004013A7"/>
    <w:rsid w:val="00411ECC"/>
    <w:rsid w:val="004323AA"/>
    <w:rsid w:val="00436209"/>
    <w:rsid w:val="00443DA6"/>
    <w:rsid w:val="00450C90"/>
    <w:rsid w:val="0046263C"/>
    <w:rsid w:val="00497D18"/>
    <w:rsid w:val="004B43E6"/>
    <w:rsid w:val="004B4F47"/>
    <w:rsid w:val="004B60BF"/>
    <w:rsid w:val="004B7904"/>
    <w:rsid w:val="004C5E9A"/>
    <w:rsid w:val="004D777A"/>
    <w:rsid w:val="004E1952"/>
    <w:rsid w:val="004E3582"/>
    <w:rsid w:val="004F4E8D"/>
    <w:rsid w:val="004F4ECD"/>
    <w:rsid w:val="004F6375"/>
    <w:rsid w:val="004F7DC1"/>
    <w:rsid w:val="00501CC5"/>
    <w:rsid w:val="00506E1D"/>
    <w:rsid w:val="0051658B"/>
    <w:rsid w:val="0051749A"/>
    <w:rsid w:val="00521E48"/>
    <w:rsid w:val="005224BB"/>
    <w:rsid w:val="005242F7"/>
    <w:rsid w:val="005303F0"/>
    <w:rsid w:val="00532E5C"/>
    <w:rsid w:val="0053521B"/>
    <w:rsid w:val="005410A4"/>
    <w:rsid w:val="00542CD8"/>
    <w:rsid w:val="005465E0"/>
    <w:rsid w:val="00551F3E"/>
    <w:rsid w:val="00557C20"/>
    <w:rsid w:val="00564E0B"/>
    <w:rsid w:val="005656BA"/>
    <w:rsid w:val="00583D36"/>
    <w:rsid w:val="0059373C"/>
    <w:rsid w:val="0059588C"/>
    <w:rsid w:val="005A67A8"/>
    <w:rsid w:val="005C6AD5"/>
    <w:rsid w:val="005C76B1"/>
    <w:rsid w:val="005E054A"/>
    <w:rsid w:val="005E2221"/>
    <w:rsid w:val="005F3291"/>
    <w:rsid w:val="005F346D"/>
    <w:rsid w:val="005F6EA6"/>
    <w:rsid w:val="00607FFD"/>
    <w:rsid w:val="00621F09"/>
    <w:rsid w:val="006250BE"/>
    <w:rsid w:val="0063528C"/>
    <w:rsid w:val="00642BF6"/>
    <w:rsid w:val="00643AE9"/>
    <w:rsid w:val="00646230"/>
    <w:rsid w:val="00662E04"/>
    <w:rsid w:val="00680E65"/>
    <w:rsid w:val="0068151F"/>
    <w:rsid w:val="00681DC0"/>
    <w:rsid w:val="00692C8D"/>
    <w:rsid w:val="00692C94"/>
    <w:rsid w:val="006934E8"/>
    <w:rsid w:val="0069471B"/>
    <w:rsid w:val="006A42BB"/>
    <w:rsid w:val="006C0569"/>
    <w:rsid w:val="006C08EC"/>
    <w:rsid w:val="006E30F9"/>
    <w:rsid w:val="00704D95"/>
    <w:rsid w:val="007052C8"/>
    <w:rsid w:val="00705C5B"/>
    <w:rsid w:val="00712902"/>
    <w:rsid w:val="007132C0"/>
    <w:rsid w:val="007358CB"/>
    <w:rsid w:val="00740542"/>
    <w:rsid w:val="00743A98"/>
    <w:rsid w:val="00743EA1"/>
    <w:rsid w:val="0074492B"/>
    <w:rsid w:val="00752A52"/>
    <w:rsid w:val="007577C3"/>
    <w:rsid w:val="007738E9"/>
    <w:rsid w:val="007830B0"/>
    <w:rsid w:val="007877A2"/>
    <w:rsid w:val="007916AA"/>
    <w:rsid w:val="007960CD"/>
    <w:rsid w:val="007A2972"/>
    <w:rsid w:val="007C7511"/>
    <w:rsid w:val="007D1BA7"/>
    <w:rsid w:val="007E2405"/>
    <w:rsid w:val="007E2E45"/>
    <w:rsid w:val="007F343D"/>
    <w:rsid w:val="007F3ED8"/>
    <w:rsid w:val="007F6C34"/>
    <w:rsid w:val="00806BA6"/>
    <w:rsid w:val="00825622"/>
    <w:rsid w:val="00826510"/>
    <w:rsid w:val="00835E4B"/>
    <w:rsid w:val="008561DE"/>
    <w:rsid w:val="0086327F"/>
    <w:rsid w:val="008738B7"/>
    <w:rsid w:val="008819A7"/>
    <w:rsid w:val="00883B63"/>
    <w:rsid w:val="008A4739"/>
    <w:rsid w:val="008A5477"/>
    <w:rsid w:val="008B6632"/>
    <w:rsid w:val="008D3300"/>
    <w:rsid w:val="008F0808"/>
    <w:rsid w:val="008F23AB"/>
    <w:rsid w:val="008F38D5"/>
    <w:rsid w:val="0091637F"/>
    <w:rsid w:val="00930917"/>
    <w:rsid w:val="0093737C"/>
    <w:rsid w:val="009406FF"/>
    <w:rsid w:val="00943A91"/>
    <w:rsid w:val="00950FFB"/>
    <w:rsid w:val="00952B9E"/>
    <w:rsid w:val="00965D58"/>
    <w:rsid w:val="00976D74"/>
    <w:rsid w:val="00993201"/>
    <w:rsid w:val="009936DA"/>
    <w:rsid w:val="009A2E38"/>
    <w:rsid w:val="009B6848"/>
    <w:rsid w:val="009C4A54"/>
    <w:rsid w:val="009D118E"/>
    <w:rsid w:val="009D123C"/>
    <w:rsid w:val="009E562D"/>
    <w:rsid w:val="009E5F20"/>
    <w:rsid w:val="009E702B"/>
    <w:rsid w:val="009F572D"/>
    <w:rsid w:val="009F7ABE"/>
    <w:rsid w:val="00A027BB"/>
    <w:rsid w:val="00A144EB"/>
    <w:rsid w:val="00A24790"/>
    <w:rsid w:val="00A479FD"/>
    <w:rsid w:val="00A5059B"/>
    <w:rsid w:val="00A545D5"/>
    <w:rsid w:val="00A6260D"/>
    <w:rsid w:val="00A631CB"/>
    <w:rsid w:val="00A63752"/>
    <w:rsid w:val="00A70E2F"/>
    <w:rsid w:val="00A72D44"/>
    <w:rsid w:val="00A738F3"/>
    <w:rsid w:val="00A73B9C"/>
    <w:rsid w:val="00A90755"/>
    <w:rsid w:val="00A908E9"/>
    <w:rsid w:val="00A916DB"/>
    <w:rsid w:val="00A92575"/>
    <w:rsid w:val="00A97C03"/>
    <w:rsid w:val="00AA4664"/>
    <w:rsid w:val="00AC6EB1"/>
    <w:rsid w:val="00AD3E14"/>
    <w:rsid w:val="00AF3762"/>
    <w:rsid w:val="00AF63C6"/>
    <w:rsid w:val="00B26D65"/>
    <w:rsid w:val="00B3550C"/>
    <w:rsid w:val="00B43F1E"/>
    <w:rsid w:val="00B513F5"/>
    <w:rsid w:val="00B51DE8"/>
    <w:rsid w:val="00B53AB4"/>
    <w:rsid w:val="00B568B0"/>
    <w:rsid w:val="00B7019D"/>
    <w:rsid w:val="00B92A3A"/>
    <w:rsid w:val="00B94DD6"/>
    <w:rsid w:val="00B957A0"/>
    <w:rsid w:val="00BA2073"/>
    <w:rsid w:val="00BA31EA"/>
    <w:rsid w:val="00BA76CF"/>
    <w:rsid w:val="00BB149C"/>
    <w:rsid w:val="00BB3468"/>
    <w:rsid w:val="00BB5254"/>
    <w:rsid w:val="00BB6231"/>
    <w:rsid w:val="00BB74B9"/>
    <w:rsid w:val="00BC033E"/>
    <w:rsid w:val="00BC13D4"/>
    <w:rsid w:val="00BC6371"/>
    <w:rsid w:val="00BD64AC"/>
    <w:rsid w:val="00BD655E"/>
    <w:rsid w:val="00BF746D"/>
    <w:rsid w:val="00C064AF"/>
    <w:rsid w:val="00C123BC"/>
    <w:rsid w:val="00C20115"/>
    <w:rsid w:val="00C23205"/>
    <w:rsid w:val="00C2525C"/>
    <w:rsid w:val="00C40952"/>
    <w:rsid w:val="00C430D3"/>
    <w:rsid w:val="00C475CE"/>
    <w:rsid w:val="00C56562"/>
    <w:rsid w:val="00C8012E"/>
    <w:rsid w:val="00C816B0"/>
    <w:rsid w:val="00C82F89"/>
    <w:rsid w:val="00C97AFA"/>
    <w:rsid w:val="00CA003B"/>
    <w:rsid w:val="00CA7C51"/>
    <w:rsid w:val="00CB2A0C"/>
    <w:rsid w:val="00CC17EC"/>
    <w:rsid w:val="00CD3960"/>
    <w:rsid w:val="00CE0ECA"/>
    <w:rsid w:val="00CE35C4"/>
    <w:rsid w:val="00CE6A27"/>
    <w:rsid w:val="00CF505B"/>
    <w:rsid w:val="00CF54FE"/>
    <w:rsid w:val="00D121C5"/>
    <w:rsid w:val="00D163C1"/>
    <w:rsid w:val="00D20B14"/>
    <w:rsid w:val="00D2117E"/>
    <w:rsid w:val="00D21502"/>
    <w:rsid w:val="00D26715"/>
    <w:rsid w:val="00D27C38"/>
    <w:rsid w:val="00D436BA"/>
    <w:rsid w:val="00D449C5"/>
    <w:rsid w:val="00D47326"/>
    <w:rsid w:val="00D47AFC"/>
    <w:rsid w:val="00D559BE"/>
    <w:rsid w:val="00D667E6"/>
    <w:rsid w:val="00D77CAB"/>
    <w:rsid w:val="00D802A7"/>
    <w:rsid w:val="00D9078D"/>
    <w:rsid w:val="00D924D3"/>
    <w:rsid w:val="00DB6B65"/>
    <w:rsid w:val="00DC388E"/>
    <w:rsid w:val="00DC64BB"/>
    <w:rsid w:val="00DD1421"/>
    <w:rsid w:val="00DD2644"/>
    <w:rsid w:val="00DD6F4D"/>
    <w:rsid w:val="00DE1289"/>
    <w:rsid w:val="00DE6AD5"/>
    <w:rsid w:val="00DF3E34"/>
    <w:rsid w:val="00E16F23"/>
    <w:rsid w:val="00E2442E"/>
    <w:rsid w:val="00E27156"/>
    <w:rsid w:val="00E358EB"/>
    <w:rsid w:val="00E40CA2"/>
    <w:rsid w:val="00E571DC"/>
    <w:rsid w:val="00E57F88"/>
    <w:rsid w:val="00E669EE"/>
    <w:rsid w:val="00E673AB"/>
    <w:rsid w:val="00E71735"/>
    <w:rsid w:val="00E7587A"/>
    <w:rsid w:val="00E845AF"/>
    <w:rsid w:val="00E845BB"/>
    <w:rsid w:val="00E869E9"/>
    <w:rsid w:val="00E920EB"/>
    <w:rsid w:val="00E94B9C"/>
    <w:rsid w:val="00E95716"/>
    <w:rsid w:val="00EA2567"/>
    <w:rsid w:val="00EB35AF"/>
    <w:rsid w:val="00EC36D5"/>
    <w:rsid w:val="00EC7260"/>
    <w:rsid w:val="00ED5BE7"/>
    <w:rsid w:val="00EE1315"/>
    <w:rsid w:val="00EE2B6C"/>
    <w:rsid w:val="00F12F00"/>
    <w:rsid w:val="00F30BD7"/>
    <w:rsid w:val="00F473DB"/>
    <w:rsid w:val="00F5267B"/>
    <w:rsid w:val="00F53543"/>
    <w:rsid w:val="00F6267B"/>
    <w:rsid w:val="00F66F91"/>
    <w:rsid w:val="00F71CAF"/>
    <w:rsid w:val="00F7510C"/>
    <w:rsid w:val="00F97EAA"/>
    <w:rsid w:val="00FA3855"/>
    <w:rsid w:val="00FA4834"/>
    <w:rsid w:val="00FA6531"/>
    <w:rsid w:val="00FB5129"/>
    <w:rsid w:val="00FB5A4C"/>
    <w:rsid w:val="00FD02D4"/>
    <w:rsid w:val="00FD0672"/>
    <w:rsid w:val="00FD2A18"/>
    <w:rsid w:val="00FD4DE4"/>
    <w:rsid w:val="00FD69EF"/>
    <w:rsid w:val="00FF10D1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2B6BC9E5"/>
  <w15:chartTrackingRefBased/>
  <w15:docId w15:val="{C9D78E95-A555-414C-8598-BC9D9724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rsid w:val="00551F3E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3205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952"/>
    <w:pPr>
      <w:keepNext/>
      <w:keepLines/>
      <w:spacing w:before="40"/>
      <w:outlineLvl w:val="2"/>
    </w:pPr>
    <w:rPr>
      <w:rFonts w:asciiTheme="majorHAnsi" w:eastAsiaTheme="majorEastAsia" w:hAnsiTheme="majorHAnsi"/>
      <w:color w:val="1F3763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styleId="a6">
    <w:name w:val="Title"/>
    <w:basedOn w:val="a"/>
    <w:next w:val="a7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</w:style>
  <w:style w:type="paragraph" w:customStyle="1" w:styleId="12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customStyle="1" w:styleId="a9">
    <w:name w:val="Название"/>
    <w:basedOn w:val="a"/>
    <w:next w:val="a7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a">
    <w:name w:val="Subtitle"/>
    <w:basedOn w:val="a9"/>
    <w:next w:val="a7"/>
    <w:qFormat/>
    <w:pPr>
      <w:jc w:val="center"/>
    </w:pPr>
    <w:rPr>
      <w:i/>
      <w:iCs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footer"/>
    <w:basedOn w:val="a"/>
    <w:link w:val="ae"/>
    <w:uiPriority w:val="99"/>
    <w:pPr>
      <w:suppressLineNumbers/>
      <w:tabs>
        <w:tab w:val="center" w:pos="7852"/>
        <w:tab w:val="right" w:pos="15704"/>
      </w:tabs>
    </w:pPr>
  </w:style>
  <w:style w:type="paragraph" w:styleId="af">
    <w:name w:val="header"/>
    <w:basedOn w:val="a"/>
    <w:pPr>
      <w:suppressLineNumbers/>
      <w:tabs>
        <w:tab w:val="center" w:pos="4819"/>
        <w:tab w:val="right" w:pos="9638"/>
      </w:tabs>
    </w:pPr>
  </w:style>
  <w:style w:type="character" w:customStyle="1" w:styleId="10">
    <w:name w:val="Заголовок 1 Знак"/>
    <w:link w:val="1"/>
    <w:uiPriority w:val="99"/>
    <w:rsid w:val="00551F3E"/>
    <w:rPr>
      <w:rFonts w:ascii="Arial" w:hAnsi="Arial" w:cs="Arial"/>
      <w:b/>
      <w:bCs/>
      <w:color w:val="26282F"/>
      <w:sz w:val="24"/>
      <w:szCs w:val="24"/>
    </w:rPr>
  </w:style>
  <w:style w:type="character" w:customStyle="1" w:styleId="af0">
    <w:name w:val="Гипертекстовая ссылка"/>
    <w:uiPriority w:val="99"/>
    <w:rsid w:val="00551F3E"/>
    <w:rPr>
      <w:color w:val="106BBE"/>
    </w:rPr>
  </w:style>
  <w:style w:type="paragraph" w:customStyle="1" w:styleId="af1">
    <w:name w:val="Прижатый влево"/>
    <w:basedOn w:val="a"/>
    <w:next w:val="a"/>
    <w:uiPriority w:val="99"/>
    <w:rsid w:val="008A4739"/>
    <w:pPr>
      <w:widowControl/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 w:bidi="ar-SA"/>
    </w:rPr>
  </w:style>
  <w:style w:type="character" w:customStyle="1" w:styleId="af2">
    <w:name w:val="Сравнение редакций. Добавленный фрагмент"/>
    <w:uiPriority w:val="99"/>
    <w:rsid w:val="008A5477"/>
    <w:rPr>
      <w:color w:val="000000"/>
      <w:shd w:val="clear" w:color="auto" w:fill="C1D7FF"/>
    </w:rPr>
  </w:style>
  <w:style w:type="character" w:styleId="af3">
    <w:name w:val="Emphasis"/>
    <w:uiPriority w:val="20"/>
    <w:qFormat/>
    <w:rsid w:val="00DF3E34"/>
    <w:rPr>
      <w:i/>
      <w:iCs/>
    </w:rPr>
  </w:style>
  <w:style w:type="character" w:customStyle="1" w:styleId="ae">
    <w:name w:val="Нижний колонтитул Знак"/>
    <w:basedOn w:val="a0"/>
    <w:link w:val="ad"/>
    <w:uiPriority w:val="99"/>
    <w:rsid w:val="00B7019D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C23205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C40952"/>
    <w:rPr>
      <w:rFonts w:asciiTheme="majorHAnsi" w:eastAsiaTheme="majorEastAsia" w:hAnsiTheme="majorHAnsi" w:cs="Mangal"/>
      <w:color w:val="1F3763" w:themeColor="accent1" w:themeShade="7F"/>
      <w:kern w:val="1"/>
      <w:sz w:val="24"/>
      <w:szCs w:val="21"/>
      <w:lang w:eastAsia="hi-IN" w:bidi="hi-IN"/>
    </w:rPr>
  </w:style>
  <w:style w:type="paragraph" w:customStyle="1" w:styleId="31">
    <w:name w:val="Основной текст3"/>
    <w:basedOn w:val="a"/>
    <w:rsid w:val="00C40952"/>
    <w:pPr>
      <w:shd w:val="clear" w:color="auto" w:fill="FFFFFF"/>
      <w:spacing w:line="413" w:lineRule="exact"/>
      <w:jc w:val="center"/>
    </w:pPr>
    <w:rPr>
      <w:rFonts w:eastAsia="Times New Roman" w:cs="Times New Roman"/>
      <w:kern w:val="2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96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seti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lseti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elset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lset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1592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ПСС «ТЕХПРИСПРО»</vt:lpstr>
    </vt:vector>
  </TitlesOfParts>
  <Company>SPecialiST RePack</Company>
  <LinksUpToDate>false</LinksUpToDate>
  <CharactersWithSpaces>10649</CharactersWithSpaces>
  <SharedDoc>false</SharedDoc>
  <HLinks>
    <vt:vector size="24" baseType="variant">
      <vt:variant>
        <vt:i4>2818076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sub_40911</vt:lpwstr>
      </vt:variant>
      <vt:variant>
        <vt:i4>2621460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sub_4012</vt:lpwstr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sub_4010</vt:lpwstr>
      </vt:variant>
      <vt:variant>
        <vt:i4>2293781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ПСС «ТЕХПРИСПРО»</dc:title>
  <dc:subject/>
  <dc:creator>Схема технологического присоединения ЭПУ заявителей, указанных                             в п. 12.1 и 14 Правил на уровне напряжения 0,4 кВ и ниже</dc:creator>
  <cp:keywords/>
  <cp:lastModifiedBy>Перейма Виктор Игоревич</cp:lastModifiedBy>
  <cp:revision>2</cp:revision>
  <cp:lastPrinted>2015-02-19T11:49:00Z</cp:lastPrinted>
  <dcterms:created xsi:type="dcterms:W3CDTF">2023-11-13T08:11:00Z</dcterms:created>
  <dcterms:modified xsi:type="dcterms:W3CDTF">2023-11-13T08:11:00Z</dcterms:modified>
</cp:coreProperties>
</file>